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1C" w:rsidRDefault="007949B9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  <w:r>
        <w:rPr>
          <w:b/>
          <w:bCs/>
        </w:rPr>
        <w:t xml:space="preserve"> LEI</w:t>
      </w:r>
      <w:r w:rsidR="006A0912">
        <w:rPr>
          <w:b/>
          <w:bCs/>
        </w:rPr>
        <w:t xml:space="preserve"> </w:t>
      </w:r>
      <w:r w:rsidR="00EB1353">
        <w:rPr>
          <w:b/>
          <w:bCs/>
        </w:rPr>
        <w:t xml:space="preserve">MUNICIPAL </w:t>
      </w:r>
      <w:r w:rsidR="00642285">
        <w:rPr>
          <w:b/>
          <w:bCs/>
        </w:rPr>
        <w:t>Nº</w:t>
      </w:r>
      <w:r w:rsidR="00EB1353">
        <w:rPr>
          <w:b/>
          <w:bCs/>
        </w:rPr>
        <w:t xml:space="preserve"> 3</w:t>
      </w:r>
      <w:r w:rsidR="004A3F85">
        <w:rPr>
          <w:b/>
          <w:bCs/>
        </w:rPr>
        <w:t>1</w:t>
      </w:r>
      <w:r w:rsidR="00EB1353">
        <w:rPr>
          <w:b/>
          <w:bCs/>
        </w:rPr>
        <w:t>64</w:t>
      </w:r>
      <w:r w:rsidR="00985A39">
        <w:rPr>
          <w:b/>
          <w:bCs/>
        </w:rPr>
        <w:t>/2016</w:t>
      </w:r>
      <w:r w:rsidR="006A3DEB">
        <w:rPr>
          <w:b/>
          <w:bCs/>
        </w:rPr>
        <w:t>,</w:t>
      </w:r>
      <w:r w:rsidR="00642285">
        <w:rPr>
          <w:b/>
          <w:bCs/>
        </w:rPr>
        <w:t xml:space="preserve"> DE</w:t>
      </w:r>
      <w:r w:rsidR="00005199">
        <w:rPr>
          <w:b/>
          <w:bCs/>
        </w:rPr>
        <w:t xml:space="preserve"> </w:t>
      </w:r>
      <w:r w:rsidR="00EB1353">
        <w:rPr>
          <w:b/>
          <w:bCs/>
        </w:rPr>
        <w:t>22</w:t>
      </w:r>
      <w:r w:rsidR="00386DBD">
        <w:rPr>
          <w:b/>
          <w:bCs/>
        </w:rPr>
        <w:t xml:space="preserve"> </w:t>
      </w:r>
      <w:r w:rsidR="00642285">
        <w:rPr>
          <w:b/>
          <w:bCs/>
        </w:rPr>
        <w:t>DE</w:t>
      </w:r>
      <w:r w:rsidR="00985A39">
        <w:rPr>
          <w:b/>
          <w:bCs/>
        </w:rPr>
        <w:t xml:space="preserve"> </w:t>
      </w:r>
      <w:r w:rsidR="00EB1353">
        <w:rPr>
          <w:b/>
          <w:bCs/>
        </w:rPr>
        <w:t>NOVEMBRO</w:t>
      </w:r>
      <w:r w:rsidR="00985A39">
        <w:rPr>
          <w:b/>
          <w:bCs/>
        </w:rPr>
        <w:t xml:space="preserve"> DE 2016</w:t>
      </w:r>
      <w:r w:rsidR="00685B3B">
        <w:rPr>
          <w:b/>
          <w:bCs/>
        </w:rPr>
        <w:t>.</w:t>
      </w:r>
    </w:p>
    <w:p w:rsidR="00642285" w:rsidRDefault="00642285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642285" w:rsidRDefault="00642285" w:rsidP="00BF311C">
      <w:pPr>
        <w:pStyle w:val="Recuodecorpodetexto"/>
        <w:spacing w:before="0" w:after="100" w:afterAutospacing="1"/>
        <w:ind w:left="5040" w:firstLine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Estima a Receita e Fixa a Despesa do Município par</w:t>
      </w:r>
      <w:r w:rsidR="008A5BAF">
        <w:rPr>
          <w:rFonts w:ascii="Times New Roman" w:hAnsi="Times New Roman" w:cs="Times New Roman"/>
          <w:b/>
          <w:bCs/>
          <w:sz w:val="24"/>
        </w:rPr>
        <w:t>a o exercício financeiro de 201</w:t>
      </w:r>
      <w:r w:rsidR="00985A39">
        <w:rPr>
          <w:rFonts w:ascii="Times New Roman" w:hAnsi="Times New Roman" w:cs="Times New Roman"/>
          <w:b/>
          <w:bCs/>
          <w:sz w:val="24"/>
        </w:rPr>
        <w:t>7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642285" w:rsidRDefault="00642285">
      <w:pPr>
        <w:pStyle w:val="Recuodecorpodetexto"/>
        <w:spacing w:before="0" w:after="100" w:afterAutospacing="1"/>
        <w:ind w:left="5040" w:firstLine="0"/>
        <w:rPr>
          <w:rFonts w:ascii="Times New Roman" w:hAnsi="Times New Roman" w:cs="Times New Roman"/>
          <w:sz w:val="24"/>
        </w:rPr>
      </w:pPr>
    </w:p>
    <w:p w:rsidR="00642285" w:rsidRDefault="00642285">
      <w:pPr>
        <w:pStyle w:val="Recuodecorpodetexto"/>
        <w:spacing w:before="0" w:after="100" w:afterAutospacing="1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F311C">
        <w:rPr>
          <w:rFonts w:ascii="Times New Roman" w:hAnsi="Times New Roman" w:cs="Times New Roman"/>
          <w:b/>
          <w:bCs/>
          <w:sz w:val="24"/>
        </w:rPr>
        <w:t>JOVELINO JOSÉ BALDISSERA</w:t>
      </w:r>
      <w:r>
        <w:rPr>
          <w:rFonts w:ascii="Times New Roman" w:hAnsi="Times New Roman" w:cs="Times New Roman"/>
          <w:sz w:val="24"/>
        </w:rPr>
        <w:t>, Prefeito Municipal de Viadutos, Estado do Rio Grande do Sul, no uso de suas atribuições legais, e em cumprimento ao disposto no art. 69, inciso XI e 118, III, da Lei Orgânica do Município, FAÇO SABER que a Câmara Municipal de Vereadores aprovou e eu sanciono e promulgo a seguinte Lei:</w:t>
      </w:r>
    </w:p>
    <w:p w:rsidR="00642285" w:rsidRDefault="00642285">
      <w:pPr>
        <w:pStyle w:val="Recuodecorpodetexto"/>
        <w:spacing w:before="0" w:after="100" w:afterAutospacing="1"/>
        <w:ind w:left="5040" w:firstLine="0"/>
        <w:rPr>
          <w:rFonts w:ascii="Times New Roman" w:hAnsi="Times New Roman" w:cs="Times New Roman"/>
          <w:sz w:val="24"/>
        </w:rPr>
      </w:pPr>
    </w:p>
    <w:p w:rsidR="00642285" w:rsidRDefault="0064228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CAPÍTULO</w:t>
      </w:r>
      <w:r w:rsidR="00BF311C">
        <w:rPr>
          <w:b/>
          <w:bCs/>
        </w:rPr>
        <w:t xml:space="preserve"> </w:t>
      </w:r>
      <w:r>
        <w:rPr>
          <w:b/>
          <w:bCs/>
        </w:rPr>
        <w:t>I</w:t>
      </w:r>
    </w:p>
    <w:p w:rsidR="00642285" w:rsidRDefault="0064228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DAS DISPOSIÇÕES GERAIS</w:t>
      </w:r>
    </w:p>
    <w:p w:rsidR="00642285" w:rsidRDefault="00642285">
      <w:pPr>
        <w:autoSpaceDE w:val="0"/>
        <w:autoSpaceDN w:val="0"/>
        <w:adjustRightInd w:val="0"/>
        <w:jc w:val="center"/>
        <w:rPr>
          <w:b/>
          <w:bCs/>
        </w:rPr>
      </w:pPr>
    </w:p>
    <w:p w:rsidR="00642285" w:rsidRDefault="00642285">
      <w:pPr>
        <w:autoSpaceDE w:val="0"/>
        <w:autoSpaceDN w:val="0"/>
        <w:adjustRightInd w:val="0"/>
        <w:jc w:val="center"/>
        <w:rPr>
          <w:b/>
          <w:bCs/>
        </w:rPr>
      </w:pPr>
    </w:p>
    <w:p w:rsidR="00642285" w:rsidRDefault="00642285">
      <w:pPr>
        <w:autoSpaceDE w:val="0"/>
        <w:autoSpaceDN w:val="0"/>
        <w:adjustRightInd w:val="0"/>
        <w:spacing w:after="120"/>
        <w:ind w:firstLine="2124"/>
        <w:jc w:val="both"/>
        <w:rPr>
          <w:szCs w:val="20"/>
        </w:rPr>
      </w:pPr>
      <w:r>
        <w:rPr>
          <w:b/>
          <w:szCs w:val="20"/>
        </w:rPr>
        <w:t>Art. 1</w:t>
      </w:r>
      <w:r>
        <w:rPr>
          <w:b/>
          <w:bCs/>
          <w:u w:val="single"/>
          <w:vertAlign w:val="superscript"/>
        </w:rPr>
        <w:t>o</w:t>
      </w:r>
      <w:r>
        <w:rPr>
          <w:szCs w:val="20"/>
        </w:rPr>
        <w:t>. Esta Lei estima a receita e fixa a despesa do Município de Viadutos par</w:t>
      </w:r>
      <w:r w:rsidR="002D3E85">
        <w:rPr>
          <w:szCs w:val="20"/>
        </w:rPr>
        <w:t>a o exercício financeiro de 2017</w:t>
      </w:r>
      <w:r>
        <w:rPr>
          <w:szCs w:val="20"/>
        </w:rPr>
        <w:t>, compreendendo o Orçamento Fiscal referente aos Poderes do Município, seus fundos e órgãos da Administração Direta.</w:t>
      </w:r>
    </w:p>
    <w:p w:rsidR="00642285" w:rsidRDefault="00642285">
      <w:pPr>
        <w:spacing w:after="120"/>
        <w:ind w:left="1416" w:firstLine="708"/>
        <w:jc w:val="both"/>
        <w:rPr>
          <w:szCs w:val="20"/>
        </w:rPr>
      </w:pPr>
      <w:r>
        <w:rPr>
          <w:b/>
          <w:bCs/>
        </w:rPr>
        <w:t>§</w:t>
      </w:r>
      <w:r>
        <w:rPr>
          <w:b/>
          <w:szCs w:val="20"/>
        </w:rPr>
        <w:t>1</w:t>
      </w:r>
      <w:r>
        <w:rPr>
          <w:b/>
          <w:bCs/>
          <w:u w:val="single"/>
          <w:vertAlign w:val="superscript"/>
        </w:rPr>
        <w:t>o</w:t>
      </w:r>
      <w:r>
        <w:t xml:space="preserve">. Constituem anexos e fazem parte desta </w:t>
      </w:r>
      <w:r>
        <w:rPr>
          <w:szCs w:val="20"/>
        </w:rPr>
        <w:t>Lei:</w:t>
      </w:r>
    </w:p>
    <w:p w:rsidR="00EA740A" w:rsidRDefault="00EA740A">
      <w:pPr>
        <w:pStyle w:val="Corpodetexto2"/>
        <w:spacing w:after="120"/>
        <w:ind w:firstLine="720"/>
        <w:rPr>
          <w:rFonts w:ascii="Times New Roman" w:hAnsi="Times New Roman"/>
          <w:b w:val="0"/>
          <w:bCs/>
          <w:sz w:val="24"/>
          <w:szCs w:val="28"/>
        </w:rPr>
      </w:pPr>
      <w:r>
        <w:rPr>
          <w:rFonts w:ascii="Times New Roman" w:hAnsi="Times New Roman"/>
          <w:b w:val="0"/>
          <w:bCs/>
          <w:sz w:val="24"/>
          <w:szCs w:val="28"/>
        </w:rPr>
        <w:t>I – tabela da rece</w:t>
      </w:r>
      <w:r w:rsidR="002D3E85">
        <w:rPr>
          <w:rFonts w:ascii="Times New Roman" w:hAnsi="Times New Roman"/>
          <w:b w:val="0"/>
          <w:bCs/>
          <w:sz w:val="24"/>
          <w:szCs w:val="28"/>
        </w:rPr>
        <w:t>ita do Município para 2017, 2018 e 2019</w:t>
      </w:r>
      <w:r>
        <w:rPr>
          <w:rFonts w:ascii="Times New Roman" w:hAnsi="Times New Roman"/>
          <w:b w:val="0"/>
          <w:bCs/>
          <w:sz w:val="24"/>
          <w:szCs w:val="28"/>
        </w:rPr>
        <w:t>, a receita realizada nos três últimos exercícios encerrados e a prevista para o ano corrente;</w:t>
      </w:r>
    </w:p>
    <w:p w:rsidR="00EA740A" w:rsidRDefault="00EA740A">
      <w:pPr>
        <w:pStyle w:val="Corpodetexto2"/>
        <w:spacing w:after="120"/>
        <w:ind w:firstLine="720"/>
        <w:rPr>
          <w:rFonts w:ascii="Times New Roman" w:hAnsi="Times New Roman"/>
          <w:b w:val="0"/>
          <w:bCs/>
          <w:sz w:val="24"/>
          <w:szCs w:val="28"/>
        </w:rPr>
      </w:pPr>
      <w:r>
        <w:rPr>
          <w:rFonts w:ascii="Times New Roman" w:hAnsi="Times New Roman"/>
          <w:b w:val="0"/>
          <w:bCs/>
          <w:sz w:val="24"/>
          <w:szCs w:val="28"/>
        </w:rPr>
        <w:t>II – demonstrativo da receita corr</w:t>
      </w:r>
      <w:r w:rsidR="002D3E85">
        <w:rPr>
          <w:rFonts w:ascii="Times New Roman" w:hAnsi="Times New Roman"/>
          <w:b w:val="0"/>
          <w:bCs/>
          <w:sz w:val="24"/>
          <w:szCs w:val="28"/>
        </w:rPr>
        <w:t>ente líquida projetada para 2017</w:t>
      </w:r>
      <w:r>
        <w:rPr>
          <w:rFonts w:ascii="Times New Roman" w:hAnsi="Times New Roman"/>
          <w:b w:val="0"/>
          <w:bCs/>
          <w:sz w:val="24"/>
          <w:szCs w:val="28"/>
        </w:rPr>
        <w:t>;</w:t>
      </w:r>
    </w:p>
    <w:p w:rsidR="00EA740A" w:rsidRDefault="00EA740A" w:rsidP="00EA740A">
      <w:pPr>
        <w:pStyle w:val="Corpodetexto2"/>
        <w:spacing w:after="120"/>
        <w:ind w:firstLine="720"/>
        <w:rPr>
          <w:rFonts w:ascii="Times New Roman" w:hAnsi="Times New Roman"/>
          <w:b w:val="0"/>
          <w:bCs/>
          <w:sz w:val="24"/>
          <w:szCs w:val="28"/>
        </w:rPr>
      </w:pPr>
      <w:r>
        <w:rPr>
          <w:rFonts w:ascii="Times New Roman" w:hAnsi="Times New Roman"/>
          <w:b w:val="0"/>
          <w:bCs/>
          <w:sz w:val="24"/>
          <w:szCs w:val="28"/>
        </w:rPr>
        <w:t xml:space="preserve">III – Anexos orçamentários 1, 2, 6, 7, 8 e </w:t>
      </w:r>
      <w:proofErr w:type="gramStart"/>
      <w:r>
        <w:rPr>
          <w:rFonts w:ascii="Times New Roman" w:hAnsi="Times New Roman"/>
          <w:b w:val="0"/>
          <w:bCs/>
          <w:sz w:val="24"/>
          <w:szCs w:val="28"/>
        </w:rPr>
        <w:t>9</w:t>
      </w:r>
      <w:proofErr w:type="gramEnd"/>
      <w:r>
        <w:rPr>
          <w:rFonts w:ascii="Times New Roman" w:hAnsi="Times New Roman"/>
          <w:b w:val="0"/>
          <w:bCs/>
          <w:sz w:val="24"/>
          <w:szCs w:val="28"/>
        </w:rPr>
        <w:t xml:space="preserve"> da Lei 4.320/64;</w:t>
      </w:r>
    </w:p>
    <w:p w:rsidR="00EA740A" w:rsidRDefault="00EA740A" w:rsidP="00EA740A">
      <w:pPr>
        <w:pStyle w:val="Corpodetexto2"/>
        <w:spacing w:after="120"/>
        <w:ind w:firstLine="720"/>
        <w:rPr>
          <w:rFonts w:ascii="Times New Roman" w:hAnsi="Times New Roman"/>
          <w:b w:val="0"/>
          <w:bCs/>
          <w:sz w:val="24"/>
          <w:szCs w:val="28"/>
        </w:rPr>
      </w:pPr>
      <w:r>
        <w:rPr>
          <w:rFonts w:ascii="Times New Roman" w:hAnsi="Times New Roman"/>
          <w:b w:val="0"/>
          <w:bCs/>
          <w:sz w:val="24"/>
          <w:szCs w:val="28"/>
        </w:rPr>
        <w:t>IV- Quadro discriminativo da receita por fontes e respectiva legislação (inciso III, do §1º, do art. 2º da Lei 4.320/64);</w:t>
      </w:r>
    </w:p>
    <w:p w:rsidR="00EA740A" w:rsidRDefault="00EA740A" w:rsidP="00EA740A">
      <w:pPr>
        <w:pStyle w:val="Corpodetexto2"/>
        <w:spacing w:after="120"/>
        <w:ind w:firstLine="720"/>
        <w:rPr>
          <w:rFonts w:ascii="Times New Roman" w:hAnsi="Times New Roman"/>
          <w:b w:val="0"/>
          <w:bCs/>
          <w:sz w:val="24"/>
          <w:szCs w:val="28"/>
        </w:rPr>
      </w:pPr>
      <w:r>
        <w:rPr>
          <w:rFonts w:ascii="Times New Roman" w:hAnsi="Times New Roman"/>
          <w:b w:val="0"/>
          <w:bCs/>
          <w:sz w:val="24"/>
          <w:szCs w:val="28"/>
        </w:rPr>
        <w:t>V - Quadros demonstrativos da receita e planos de aplicação dos fundos especiais (inciso I, do §2º do art. 2º da Lei 4.320/64);</w:t>
      </w:r>
    </w:p>
    <w:p w:rsidR="00EA740A" w:rsidRDefault="00EA740A" w:rsidP="00EA740A">
      <w:pPr>
        <w:spacing w:after="120"/>
        <w:ind w:firstLine="720"/>
        <w:jc w:val="both"/>
        <w:rPr>
          <w:rFonts w:eastAsia="Arial Unicode MS"/>
          <w:szCs w:val="22"/>
        </w:rPr>
      </w:pPr>
      <w:r>
        <w:rPr>
          <w:szCs w:val="22"/>
        </w:rPr>
        <w:t xml:space="preserve">VI - Demonstrativo da estimativa e compensação da renúncia da receita (LC </w:t>
      </w:r>
      <w:proofErr w:type="gramStart"/>
      <w:r>
        <w:rPr>
          <w:szCs w:val="22"/>
        </w:rPr>
        <w:t>n</w:t>
      </w:r>
      <w:r>
        <w:rPr>
          <w:b/>
          <w:bCs/>
          <w:szCs w:val="22"/>
          <w:u w:val="single"/>
          <w:vertAlign w:val="superscript"/>
        </w:rPr>
        <w:t>o</w:t>
      </w:r>
      <w:r>
        <w:rPr>
          <w:szCs w:val="22"/>
        </w:rPr>
        <w:t xml:space="preserve"> 101</w:t>
      </w:r>
      <w:proofErr w:type="gramEnd"/>
      <w:r>
        <w:rPr>
          <w:szCs w:val="22"/>
        </w:rPr>
        <w:t>, art. 5</w:t>
      </w:r>
      <w:r>
        <w:rPr>
          <w:b/>
          <w:bCs/>
          <w:szCs w:val="22"/>
          <w:u w:val="single"/>
          <w:vertAlign w:val="superscript"/>
        </w:rPr>
        <w:t>o</w:t>
      </w:r>
      <w:r>
        <w:rPr>
          <w:szCs w:val="22"/>
        </w:rPr>
        <w:t>, I)</w:t>
      </w:r>
    </w:p>
    <w:p w:rsidR="00EA740A" w:rsidRDefault="00EA740A" w:rsidP="00EA740A">
      <w:pPr>
        <w:spacing w:after="120"/>
        <w:ind w:firstLine="720"/>
        <w:jc w:val="both"/>
        <w:rPr>
          <w:szCs w:val="22"/>
        </w:rPr>
      </w:pPr>
      <w:r>
        <w:rPr>
          <w:szCs w:val="22"/>
        </w:rPr>
        <w:t xml:space="preserve">VII - Demonstrativo da margem de expansão das despesas obrigatórias de caráter continuado (LC </w:t>
      </w:r>
      <w:proofErr w:type="gramStart"/>
      <w:r>
        <w:rPr>
          <w:szCs w:val="22"/>
        </w:rPr>
        <w:t>n</w:t>
      </w:r>
      <w:r>
        <w:rPr>
          <w:b/>
          <w:bCs/>
          <w:szCs w:val="22"/>
          <w:u w:val="single"/>
          <w:vertAlign w:val="superscript"/>
        </w:rPr>
        <w:t>o</w:t>
      </w:r>
      <w:r>
        <w:rPr>
          <w:szCs w:val="22"/>
        </w:rPr>
        <w:t xml:space="preserve"> 101</w:t>
      </w:r>
      <w:proofErr w:type="gramEnd"/>
      <w:r>
        <w:rPr>
          <w:szCs w:val="22"/>
        </w:rPr>
        <w:t>, art. 5</w:t>
      </w:r>
      <w:r>
        <w:rPr>
          <w:b/>
          <w:bCs/>
          <w:szCs w:val="22"/>
          <w:u w:val="single"/>
          <w:vertAlign w:val="superscript"/>
        </w:rPr>
        <w:t>o</w:t>
      </w:r>
      <w:r>
        <w:rPr>
          <w:szCs w:val="22"/>
        </w:rPr>
        <w:t>, I);</w:t>
      </w:r>
    </w:p>
    <w:p w:rsidR="00EA740A" w:rsidRDefault="00EA740A">
      <w:pPr>
        <w:pStyle w:val="Corpodetexto2"/>
        <w:spacing w:after="120"/>
        <w:ind w:firstLine="720"/>
        <w:rPr>
          <w:rFonts w:ascii="Times New Roman" w:hAnsi="Times New Roman"/>
          <w:b w:val="0"/>
          <w:bCs/>
          <w:sz w:val="24"/>
          <w:szCs w:val="28"/>
        </w:rPr>
      </w:pPr>
      <w:r>
        <w:rPr>
          <w:rFonts w:ascii="Times New Roman" w:hAnsi="Times New Roman"/>
          <w:b w:val="0"/>
          <w:bCs/>
          <w:sz w:val="24"/>
          <w:szCs w:val="28"/>
        </w:rPr>
        <w:t>VIII – Demonstrativo das aplicações nas Ações e Serviços Públicos de Saúde;</w:t>
      </w:r>
    </w:p>
    <w:p w:rsidR="00EA740A" w:rsidRDefault="00EA740A">
      <w:pPr>
        <w:pStyle w:val="Corpodetexto2"/>
        <w:spacing w:after="120"/>
        <w:ind w:firstLine="720"/>
        <w:rPr>
          <w:rFonts w:ascii="Times New Roman" w:hAnsi="Times New Roman"/>
          <w:b w:val="0"/>
          <w:bCs/>
          <w:sz w:val="24"/>
          <w:szCs w:val="28"/>
        </w:rPr>
      </w:pPr>
      <w:r>
        <w:rPr>
          <w:rFonts w:ascii="Times New Roman" w:hAnsi="Times New Roman"/>
          <w:b w:val="0"/>
          <w:bCs/>
          <w:sz w:val="24"/>
          <w:szCs w:val="28"/>
        </w:rPr>
        <w:t>IX – Demonstrativo das aplicações na Manutenção e Desenvolvimento de Ensino – MDE e FUNDEB;</w:t>
      </w:r>
    </w:p>
    <w:p w:rsidR="00642285" w:rsidRDefault="00563B8F">
      <w:pPr>
        <w:spacing w:after="120"/>
        <w:ind w:firstLine="720"/>
        <w:jc w:val="both"/>
        <w:rPr>
          <w:szCs w:val="20"/>
          <w:lang w:val="pt-PT"/>
        </w:rPr>
      </w:pPr>
      <w:r>
        <w:rPr>
          <w:szCs w:val="20"/>
          <w:lang w:val="pt-PT"/>
        </w:rPr>
        <w:t>X</w:t>
      </w:r>
      <w:r w:rsidR="00642285">
        <w:rPr>
          <w:szCs w:val="20"/>
          <w:lang w:val="pt-PT"/>
        </w:rPr>
        <w:t xml:space="preserve"> - Anexo de compatibilidade do orçamento com o anexo de metas fiscais LRF, Art. 5º, I.:</w:t>
      </w:r>
    </w:p>
    <w:p w:rsidR="00642285" w:rsidRDefault="00642285">
      <w:pPr>
        <w:numPr>
          <w:ilvl w:val="0"/>
          <w:numId w:val="1"/>
        </w:numPr>
        <w:spacing w:after="120"/>
        <w:ind w:firstLine="720"/>
        <w:jc w:val="both"/>
        <w:rPr>
          <w:szCs w:val="20"/>
          <w:lang w:val="pt-PT"/>
        </w:rPr>
      </w:pPr>
      <w:r>
        <w:rPr>
          <w:szCs w:val="20"/>
          <w:lang w:val="pt-PT"/>
        </w:rPr>
        <w:t>Compatibilidade com o resultado primário;</w:t>
      </w:r>
    </w:p>
    <w:p w:rsidR="00642285" w:rsidRDefault="00642285">
      <w:pPr>
        <w:numPr>
          <w:ilvl w:val="0"/>
          <w:numId w:val="1"/>
        </w:numPr>
        <w:spacing w:after="120"/>
        <w:ind w:firstLine="720"/>
        <w:jc w:val="both"/>
        <w:rPr>
          <w:szCs w:val="20"/>
          <w:lang w:val="pt-PT"/>
        </w:rPr>
      </w:pPr>
      <w:r>
        <w:rPr>
          <w:szCs w:val="20"/>
          <w:lang w:val="pt-PT"/>
        </w:rPr>
        <w:t>Compatibilidade com o resultado nominal;</w:t>
      </w:r>
    </w:p>
    <w:p w:rsidR="00563B8F" w:rsidRDefault="00563B8F" w:rsidP="00563B8F">
      <w:pPr>
        <w:pStyle w:val="Corpodetexto2"/>
        <w:spacing w:after="120"/>
        <w:ind w:firstLine="720"/>
        <w:rPr>
          <w:rFonts w:ascii="Times New Roman" w:hAnsi="Times New Roman"/>
          <w:b w:val="0"/>
          <w:bCs/>
          <w:sz w:val="24"/>
          <w:szCs w:val="28"/>
        </w:rPr>
      </w:pPr>
      <w:r>
        <w:rPr>
          <w:rFonts w:ascii="Times New Roman" w:hAnsi="Times New Roman"/>
          <w:b w:val="0"/>
          <w:bCs/>
          <w:sz w:val="24"/>
          <w:szCs w:val="28"/>
        </w:rPr>
        <w:lastRenderedPageBreak/>
        <w:t>XI – Anexo demonstrativo da despesa com pessoal do Executivo, do Legislativo e consolidado do Município;</w:t>
      </w:r>
    </w:p>
    <w:p w:rsidR="00563B8F" w:rsidRDefault="00563B8F" w:rsidP="00563B8F">
      <w:pPr>
        <w:pStyle w:val="Corpodetexto2"/>
        <w:spacing w:after="120"/>
        <w:ind w:firstLine="720"/>
        <w:rPr>
          <w:rFonts w:ascii="Times New Roman" w:hAnsi="Times New Roman"/>
          <w:b w:val="0"/>
          <w:bCs/>
          <w:sz w:val="24"/>
          <w:szCs w:val="28"/>
        </w:rPr>
      </w:pPr>
      <w:r>
        <w:rPr>
          <w:rFonts w:ascii="Times New Roman" w:hAnsi="Times New Roman"/>
          <w:b w:val="0"/>
          <w:bCs/>
          <w:sz w:val="24"/>
          <w:szCs w:val="28"/>
        </w:rPr>
        <w:t>XII – Anexo demonstrativo da receita e da despesa por vínculo de recursos.</w:t>
      </w:r>
    </w:p>
    <w:p w:rsidR="00563B8F" w:rsidRDefault="00563B8F" w:rsidP="00563B8F">
      <w:pPr>
        <w:pStyle w:val="Corpodetexto2"/>
        <w:spacing w:after="120"/>
        <w:ind w:firstLine="720"/>
        <w:rPr>
          <w:rFonts w:ascii="Times New Roman" w:hAnsi="Times New Roman"/>
          <w:b w:val="0"/>
          <w:bCs/>
          <w:sz w:val="24"/>
          <w:szCs w:val="28"/>
        </w:rPr>
      </w:pPr>
      <w:r>
        <w:rPr>
          <w:rFonts w:ascii="Times New Roman" w:hAnsi="Times New Roman"/>
          <w:b w:val="0"/>
          <w:bCs/>
          <w:sz w:val="24"/>
          <w:szCs w:val="28"/>
        </w:rPr>
        <w:t>XIII – tabelas explicativas da receita e da despesa do Município de forma integrada, inclusive metodologia e premissa de cálculos, nos termos do que dispõe o art. 12 da Lei Complementar nº 101/2000 e art. 22 da Lei 4.320/64;</w:t>
      </w:r>
    </w:p>
    <w:p w:rsidR="00642285" w:rsidRDefault="00642285" w:rsidP="00563B8F">
      <w:pPr>
        <w:pStyle w:val="Corpodetexto"/>
      </w:pPr>
    </w:p>
    <w:p w:rsidR="00642285" w:rsidRDefault="00642285">
      <w:pPr>
        <w:spacing w:after="120"/>
        <w:jc w:val="both"/>
        <w:rPr>
          <w:szCs w:val="20"/>
          <w:lang w:val="pt-PT"/>
        </w:rPr>
      </w:pPr>
    </w:p>
    <w:p w:rsidR="00642285" w:rsidRDefault="00642285">
      <w:pPr>
        <w:pStyle w:val="Ttulo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CAPÍTULO II</w:t>
      </w:r>
    </w:p>
    <w:p w:rsidR="00642285" w:rsidRDefault="00642285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 xml:space="preserve">DO ORÇAMENTO FISCAL </w:t>
      </w:r>
    </w:p>
    <w:p w:rsidR="00642285" w:rsidRDefault="00642285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ind w:firstLine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2</w:t>
      </w:r>
      <w:r>
        <w:rPr>
          <w:rFonts w:ascii="Times New Roman" w:hAnsi="Times New Roman" w:cs="Times New Roman"/>
          <w:b/>
          <w:bCs/>
          <w:u w:val="single"/>
          <w:vertAlign w:val="superscript"/>
        </w:rPr>
        <w:t>o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O Orçamento fiscal do Município de Viadutos, em obediência ao princípio do equilíbrio das contas públicas de que trata a Lei Complementar nº 101/2000, art. </w:t>
      </w:r>
      <w:proofErr w:type="gramStart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u w:val="single"/>
          <w:vertAlign w:val="superscript"/>
        </w:rPr>
        <w:t>o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§1</w:t>
      </w:r>
      <w:r>
        <w:rPr>
          <w:rFonts w:ascii="Times New Roman" w:hAnsi="Times New Roman" w:cs="Times New Roman"/>
          <w:u w:val="single"/>
          <w:vertAlign w:val="superscript"/>
        </w:rPr>
        <w:t>o</w:t>
      </w:r>
      <w:r>
        <w:rPr>
          <w:rFonts w:ascii="Times New Roman" w:hAnsi="Times New Roman" w:cs="Times New Roman"/>
        </w:rPr>
        <w:t>, fica estabelecido em igual valor entre a receita estimada e a soma da despesa fixada acrescida das reservas de contingências conforme demonstrado abaixo:</w:t>
      </w:r>
    </w:p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</w:rPr>
      </w:pPr>
    </w:p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ind w:firstLine="2124"/>
        <w:jc w:val="both"/>
        <w:rPr>
          <w:rFonts w:ascii="Times New Roman" w:hAnsi="Times New Roman" w:cs="Times New Roman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E"/>
      </w:tblPr>
      <w:tblGrid>
        <w:gridCol w:w="5640"/>
        <w:gridCol w:w="1520"/>
        <w:gridCol w:w="1520"/>
      </w:tblGrid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0" w:type="dxa"/>
          </w:tcPr>
          <w:p w:rsidR="00642285" w:rsidRDefault="00642285">
            <w:pPr>
              <w:pStyle w:val="Recuodecorpodetexto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RECEITAS CORRENTES</w:t>
            </w:r>
          </w:p>
        </w:tc>
        <w:tc>
          <w:tcPr>
            <w:tcW w:w="1520" w:type="dxa"/>
          </w:tcPr>
          <w:p w:rsidR="00642285" w:rsidRDefault="00642285">
            <w:pPr>
              <w:pStyle w:val="Recuodecorpodetexto"/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520" w:type="dxa"/>
          </w:tcPr>
          <w:p w:rsidR="00642285" w:rsidRDefault="002D3E85">
            <w:pPr>
              <w:pStyle w:val="Recuodecorpodetexto"/>
              <w:spacing w:line="36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20.875.601,20</w:t>
            </w: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0" w:type="dxa"/>
          </w:tcPr>
          <w:p w:rsidR="00642285" w:rsidRDefault="00642285">
            <w:pPr>
              <w:pStyle w:val="Recuodecorpodetexto"/>
              <w:spacing w:line="360" w:lineRule="auto"/>
            </w:pPr>
            <w:r>
              <w:t>Receita Tributária</w:t>
            </w:r>
          </w:p>
        </w:tc>
        <w:tc>
          <w:tcPr>
            <w:tcW w:w="1520" w:type="dxa"/>
          </w:tcPr>
          <w:p w:rsidR="00642285" w:rsidRDefault="00566B7F">
            <w:pPr>
              <w:pStyle w:val="Recuodecorpodetexto"/>
              <w:spacing w:line="360" w:lineRule="auto"/>
              <w:ind w:firstLine="0"/>
              <w:jc w:val="right"/>
            </w:pPr>
            <w:r>
              <w:t>1.</w:t>
            </w:r>
            <w:r w:rsidR="002D3E85">
              <w:t>643.599,20</w:t>
            </w:r>
          </w:p>
        </w:tc>
        <w:tc>
          <w:tcPr>
            <w:tcW w:w="1520" w:type="dxa"/>
          </w:tcPr>
          <w:p w:rsidR="00642285" w:rsidRDefault="00642285">
            <w:pPr>
              <w:pStyle w:val="Recuodecorpodetexto"/>
              <w:spacing w:line="360" w:lineRule="auto"/>
              <w:jc w:val="right"/>
            </w:pP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0" w:type="dxa"/>
          </w:tcPr>
          <w:p w:rsidR="00642285" w:rsidRDefault="00642285">
            <w:pPr>
              <w:pStyle w:val="Recuodecorpodetexto"/>
              <w:spacing w:line="360" w:lineRule="auto"/>
            </w:pPr>
            <w:r>
              <w:t>Receita de Contribuição</w:t>
            </w:r>
          </w:p>
        </w:tc>
        <w:tc>
          <w:tcPr>
            <w:tcW w:w="1520" w:type="dxa"/>
          </w:tcPr>
          <w:p w:rsidR="00642285" w:rsidRDefault="00685B3B">
            <w:pPr>
              <w:pStyle w:val="Recuodecorpodetexto"/>
              <w:spacing w:line="360" w:lineRule="auto"/>
              <w:ind w:firstLine="0"/>
              <w:jc w:val="right"/>
            </w:pPr>
            <w:r>
              <w:t>6</w:t>
            </w:r>
            <w:r w:rsidR="002D3E85">
              <w:t>60.100,00</w:t>
            </w:r>
          </w:p>
        </w:tc>
        <w:tc>
          <w:tcPr>
            <w:tcW w:w="1520" w:type="dxa"/>
          </w:tcPr>
          <w:p w:rsidR="00642285" w:rsidRDefault="00642285">
            <w:pPr>
              <w:pStyle w:val="Recuodecorpodetexto"/>
              <w:spacing w:line="360" w:lineRule="auto"/>
              <w:jc w:val="right"/>
            </w:pP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0" w:type="dxa"/>
          </w:tcPr>
          <w:p w:rsidR="00642285" w:rsidRDefault="00642285">
            <w:pPr>
              <w:pStyle w:val="Recuodecorpodetexto"/>
              <w:spacing w:line="360" w:lineRule="auto"/>
            </w:pPr>
            <w:r>
              <w:t>Receita Patrimonial</w:t>
            </w:r>
          </w:p>
        </w:tc>
        <w:tc>
          <w:tcPr>
            <w:tcW w:w="1520" w:type="dxa"/>
          </w:tcPr>
          <w:p w:rsidR="00642285" w:rsidRDefault="002D3E85">
            <w:pPr>
              <w:pStyle w:val="Recuodecorpodetexto"/>
              <w:spacing w:line="360" w:lineRule="auto"/>
              <w:ind w:firstLine="0"/>
              <w:jc w:val="right"/>
            </w:pPr>
            <w:r>
              <w:t>1.359.500,00</w:t>
            </w:r>
          </w:p>
        </w:tc>
        <w:tc>
          <w:tcPr>
            <w:tcW w:w="1520" w:type="dxa"/>
          </w:tcPr>
          <w:p w:rsidR="00642285" w:rsidRDefault="00642285">
            <w:pPr>
              <w:pStyle w:val="Recuodecorpodetexto"/>
              <w:spacing w:line="360" w:lineRule="auto"/>
              <w:jc w:val="right"/>
            </w:pP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0" w:type="dxa"/>
          </w:tcPr>
          <w:p w:rsidR="00642285" w:rsidRDefault="00642285">
            <w:pPr>
              <w:pStyle w:val="Recuodecorpodetexto"/>
              <w:spacing w:line="360" w:lineRule="auto"/>
            </w:pPr>
            <w:r>
              <w:t>Receita de Serviços</w:t>
            </w:r>
          </w:p>
        </w:tc>
        <w:tc>
          <w:tcPr>
            <w:tcW w:w="1520" w:type="dxa"/>
          </w:tcPr>
          <w:p w:rsidR="00642285" w:rsidRDefault="002D3E85">
            <w:pPr>
              <w:pStyle w:val="Recuodecorpodetexto"/>
              <w:spacing w:line="360" w:lineRule="auto"/>
              <w:ind w:firstLine="0"/>
              <w:jc w:val="right"/>
            </w:pPr>
            <w:r>
              <w:t>175.000,00</w:t>
            </w:r>
          </w:p>
        </w:tc>
        <w:tc>
          <w:tcPr>
            <w:tcW w:w="1520" w:type="dxa"/>
          </w:tcPr>
          <w:p w:rsidR="00642285" w:rsidRDefault="00642285">
            <w:pPr>
              <w:pStyle w:val="Recuodecorpodetexto"/>
              <w:spacing w:line="360" w:lineRule="auto"/>
              <w:jc w:val="right"/>
            </w:pP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0" w:type="dxa"/>
          </w:tcPr>
          <w:p w:rsidR="00642285" w:rsidRDefault="00642285">
            <w:pPr>
              <w:pStyle w:val="Recuodecorpodetexto"/>
              <w:spacing w:line="360" w:lineRule="auto"/>
            </w:pPr>
            <w:r>
              <w:t>Transferências Correntes</w:t>
            </w:r>
          </w:p>
        </w:tc>
        <w:tc>
          <w:tcPr>
            <w:tcW w:w="1520" w:type="dxa"/>
          </w:tcPr>
          <w:p w:rsidR="00642285" w:rsidRDefault="00A51D1C">
            <w:pPr>
              <w:pStyle w:val="Recuodecorpodetexto"/>
              <w:spacing w:line="360" w:lineRule="auto"/>
              <w:ind w:firstLine="0"/>
              <w:jc w:val="right"/>
            </w:pPr>
            <w:r>
              <w:t>1</w:t>
            </w:r>
            <w:r w:rsidR="00685B3B">
              <w:t>6.</w:t>
            </w:r>
            <w:r w:rsidR="002D3E85">
              <w:t>753.434,00</w:t>
            </w:r>
          </w:p>
        </w:tc>
        <w:tc>
          <w:tcPr>
            <w:tcW w:w="1520" w:type="dxa"/>
          </w:tcPr>
          <w:p w:rsidR="00642285" w:rsidRDefault="00642285">
            <w:pPr>
              <w:pStyle w:val="Recuodecorpodetexto"/>
              <w:spacing w:line="360" w:lineRule="auto"/>
              <w:jc w:val="right"/>
            </w:pP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0" w:type="dxa"/>
          </w:tcPr>
          <w:p w:rsidR="00642285" w:rsidRDefault="00642285">
            <w:pPr>
              <w:pStyle w:val="Recuodecorpodetexto"/>
              <w:spacing w:line="360" w:lineRule="auto"/>
            </w:pPr>
            <w:r>
              <w:t>Outras Rec. Correntes</w:t>
            </w:r>
          </w:p>
        </w:tc>
        <w:tc>
          <w:tcPr>
            <w:tcW w:w="1520" w:type="dxa"/>
          </w:tcPr>
          <w:p w:rsidR="00642285" w:rsidRDefault="00566B7F">
            <w:pPr>
              <w:pStyle w:val="Recuodecorpodetexto"/>
              <w:spacing w:line="360" w:lineRule="auto"/>
              <w:ind w:firstLine="0"/>
              <w:jc w:val="right"/>
            </w:pPr>
            <w:r>
              <w:t>2</w:t>
            </w:r>
            <w:r w:rsidR="002D3E85">
              <w:t>83.968,00</w:t>
            </w:r>
          </w:p>
        </w:tc>
        <w:tc>
          <w:tcPr>
            <w:tcW w:w="1520" w:type="dxa"/>
          </w:tcPr>
          <w:p w:rsidR="00642285" w:rsidRDefault="00642285">
            <w:pPr>
              <w:pStyle w:val="Recuodecorpodetexto"/>
              <w:spacing w:line="360" w:lineRule="auto"/>
              <w:jc w:val="right"/>
            </w:pP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0" w:type="dxa"/>
          </w:tcPr>
          <w:p w:rsidR="00642285" w:rsidRDefault="00642285">
            <w:pPr>
              <w:pStyle w:val="Recuodecorpodetexto"/>
              <w:spacing w:line="360" w:lineRule="auto"/>
            </w:pPr>
            <w:r>
              <w:t>Receita Intra-Orçamentária</w:t>
            </w:r>
          </w:p>
        </w:tc>
        <w:tc>
          <w:tcPr>
            <w:tcW w:w="1520" w:type="dxa"/>
          </w:tcPr>
          <w:p w:rsidR="00642285" w:rsidRDefault="00642285">
            <w:pPr>
              <w:pStyle w:val="Recuodecorpodetexto"/>
              <w:spacing w:line="360" w:lineRule="auto"/>
              <w:ind w:hanging="60"/>
              <w:jc w:val="right"/>
            </w:pPr>
          </w:p>
        </w:tc>
        <w:tc>
          <w:tcPr>
            <w:tcW w:w="1520" w:type="dxa"/>
          </w:tcPr>
          <w:p w:rsidR="00642285" w:rsidRDefault="00685B3B">
            <w:pPr>
              <w:pStyle w:val="Recuodecorpodetexto"/>
              <w:spacing w:line="360" w:lineRule="auto"/>
              <w:ind w:firstLine="0"/>
              <w:jc w:val="right"/>
            </w:pPr>
            <w:r>
              <w:t>1.</w:t>
            </w:r>
            <w:r w:rsidR="002D3E85">
              <w:t>207.600,00</w:t>
            </w: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0" w:type="dxa"/>
          </w:tcPr>
          <w:p w:rsidR="00642285" w:rsidRDefault="008A5BAF">
            <w:pPr>
              <w:pStyle w:val="Recuodecorpodetexto"/>
              <w:spacing w:line="360" w:lineRule="auto"/>
            </w:pPr>
            <w:r>
              <w:t>(-</w:t>
            </w:r>
            <w:proofErr w:type="gramStart"/>
            <w:r>
              <w:t>)Renúncia</w:t>
            </w:r>
            <w:proofErr w:type="gramEnd"/>
            <w:r>
              <w:t xml:space="preserve"> </w:t>
            </w:r>
          </w:p>
        </w:tc>
        <w:tc>
          <w:tcPr>
            <w:tcW w:w="1520" w:type="dxa"/>
          </w:tcPr>
          <w:p w:rsidR="00642285" w:rsidRDefault="00642285">
            <w:pPr>
              <w:pStyle w:val="Recuodecorpodetexto"/>
              <w:spacing w:line="360" w:lineRule="auto"/>
              <w:ind w:hanging="60"/>
              <w:jc w:val="right"/>
            </w:pPr>
          </w:p>
        </w:tc>
        <w:tc>
          <w:tcPr>
            <w:tcW w:w="1520" w:type="dxa"/>
          </w:tcPr>
          <w:p w:rsidR="00642285" w:rsidRDefault="00A51D1C">
            <w:pPr>
              <w:pStyle w:val="Recuodecorpodetexto"/>
              <w:spacing w:line="360" w:lineRule="auto"/>
              <w:ind w:firstLine="0"/>
              <w:jc w:val="right"/>
            </w:pPr>
            <w:r>
              <w:t>3</w:t>
            </w:r>
            <w:r w:rsidR="002D3E85">
              <w:t>5.840,00</w:t>
            </w:r>
          </w:p>
        </w:tc>
      </w:tr>
      <w:tr w:rsidR="008A5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0" w:type="dxa"/>
          </w:tcPr>
          <w:p w:rsidR="008A5BAF" w:rsidRDefault="008A5BAF">
            <w:pPr>
              <w:pStyle w:val="Recuodecorpodetexto"/>
              <w:spacing w:line="360" w:lineRule="auto"/>
            </w:pPr>
            <w:r>
              <w:t>(-</w:t>
            </w:r>
            <w:proofErr w:type="gramStart"/>
            <w:r>
              <w:t>)Desconto</w:t>
            </w:r>
            <w:proofErr w:type="gramEnd"/>
          </w:p>
        </w:tc>
        <w:tc>
          <w:tcPr>
            <w:tcW w:w="1520" w:type="dxa"/>
          </w:tcPr>
          <w:p w:rsidR="008A5BAF" w:rsidRDefault="008A5BAF">
            <w:pPr>
              <w:pStyle w:val="Recuodecorpodetexto"/>
              <w:spacing w:line="360" w:lineRule="auto"/>
              <w:ind w:hanging="60"/>
              <w:jc w:val="right"/>
            </w:pPr>
          </w:p>
        </w:tc>
        <w:tc>
          <w:tcPr>
            <w:tcW w:w="1520" w:type="dxa"/>
          </w:tcPr>
          <w:p w:rsidR="008A5BAF" w:rsidRDefault="00685B3B">
            <w:pPr>
              <w:pStyle w:val="Recuodecorpodetexto"/>
              <w:spacing w:line="360" w:lineRule="auto"/>
              <w:ind w:firstLine="0"/>
              <w:jc w:val="right"/>
            </w:pPr>
            <w:r>
              <w:t>4.</w:t>
            </w:r>
            <w:r w:rsidR="002D3E85">
              <w:t>250,00</w:t>
            </w: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0" w:type="dxa"/>
          </w:tcPr>
          <w:p w:rsidR="00642285" w:rsidRDefault="00642285">
            <w:pPr>
              <w:pStyle w:val="Recuodecorpodetexto"/>
              <w:spacing w:line="360" w:lineRule="auto"/>
            </w:pPr>
            <w:r>
              <w:t>(-) Deduções Formação do FUNDEB</w:t>
            </w:r>
          </w:p>
        </w:tc>
        <w:tc>
          <w:tcPr>
            <w:tcW w:w="1520" w:type="dxa"/>
          </w:tcPr>
          <w:p w:rsidR="00642285" w:rsidRDefault="00642285">
            <w:pPr>
              <w:pStyle w:val="Recuodecorpodetexto"/>
              <w:spacing w:line="360" w:lineRule="auto"/>
              <w:ind w:hanging="60"/>
              <w:jc w:val="right"/>
            </w:pPr>
          </w:p>
        </w:tc>
        <w:tc>
          <w:tcPr>
            <w:tcW w:w="1520" w:type="dxa"/>
          </w:tcPr>
          <w:p w:rsidR="00642285" w:rsidRDefault="00A51D1C">
            <w:pPr>
              <w:pStyle w:val="Recuodecorpodetexto"/>
              <w:spacing w:line="360" w:lineRule="auto"/>
              <w:ind w:firstLine="0"/>
              <w:jc w:val="right"/>
            </w:pPr>
            <w:proofErr w:type="gramStart"/>
            <w:r>
              <w:t>2.</w:t>
            </w:r>
            <w:r w:rsidR="002D3E85">
              <w:t>662,285,</w:t>
            </w:r>
            <w:proofErr w:type="gramEnd"/>
            <w:r w:rsidR="002D3E85">
              <w:t>20</w:t>
            </w: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0" w:type="dxa"/>
          </w:tcPr>
          <w:p w:rsidR="00642285" w:rsidRDefault="00642285">
            <w:pPr>
              <w:pStyle w:val="Recuodecorpodetexto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TOTAIS</w:t>
            </w:r>
          </w:p>
        </w:tc>
        <w:tc>
          <w:tcPr>
            <w:tcW w:w="1520" w:type="dxa"/>
          </w:tcPr>
          <w:p w:rsidR="00642285" w:rsidRDefault="00642285">
            <w:pPr>
              <w:pStyle w:val="Recuodecorpodetexto"/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520" w:type="dxa"/>
          </w:tcPr>
          <w:p w:rsidR="008B3B89" w:rsidRDefault="00685B3B" w:rsidP="008B3B89">
            <w:pPr>
              <w:pStyle w:val="Recuodecorpodetexto"/>
              <w:spacing w:line="360" w:lineRule="auto"/>
              <w:ind w:firstLine="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3E85">
              <w:rPr>
                <w:b/>
                <w:bCs/>
              </w:rPr>
              <w:t>9.380.826,00</w:t>
            </w:r>
          </w:p>
        </w:tc>
      </w:tr>
    </w:tbl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</w:rPr>
      </w:pPr>
    </w:p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</w:rPr>
      </w:pPr>
    </w:p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</w:rPr>
      </w:pPr>
    </w:p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</w:rPr>
      </w:pPr>
    </w:p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</w:rPr>
      </w:pPr>
    </w:p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</w:rPr>
      </w:pPr>
    </w:p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</w:rPr>
      </w:pPr>
    </w:p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</w:rPr>
      </w:pPr>
    </w:p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</w:rPr>
      </w:pPr>
    </w:p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E"/>
      </w:tblPr>
      <w:tblGrid>
        <w:gridCol w:w="5650"/>
        <w:gridCol w:w="1620"/>
        <w:gridCol w:w="1440"/>
      </w:tblGrid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50" w:type="dxa"/>
          </w:tcPr>
          <w:p w:rsidR="00642285" w:rsidRDefault="00642285">
            <w:pPr>
              <w:pStyle w:val="Recuodecorpodetexto"/>
              <w:rPr>
                <w:b/>
                <w:bCs/>
              </w:rPr>
            </w:pPr>
            <w:r>
              <w:rPr>
                <w:b/>
                <w:bCs/>
              </w:rPr>
              <w:t>DESPESAS CORRENTES</w:t>
            </w:r>
          </w:p>
        </w:tc>
        <w:tc>
          <w:tcPr>
            <w:tcW w:w="1620" w:type="dxa"/>
          </w:tcPr>
          <w:p w:rsidR="00642285" w:rsidRDefault="00642285">
            <w:pPr>
              <w:pStyle w:val="Recuodecorpodetex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440" w:type="dxa"/>
          </w:tcPr>
          <w:p w:rsidR="00642285" w:rsidRDefault="002D3E85">
            <w:pPr>
              <w:pStyle w:val="Recuodecorpodetexto"/>
              <w:ind w:hanging="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16.552.066,00</w:t>
            </w: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50" w:type="dxa"/>
          </w:tcPr>
          <w:p w:rsidR="00642285" w:rsidRDefault="00642285">
            <w:pPr>
              <w:pStyle w:val="Recuodecorpodetexto"/>
            </w:pPr>
            <w:r>
              <w:t>Pessoal e Encargos Sociais</w:t>
            </w:r>
          </w:p>
        </w:tc>
        <w:tc>
          <w:tcPr>
            <w:tcW w:w="1620" w:type="dxa"/>
          </w:tcPr>
          <w:p w:rsidR="00642285" w:rsidRDefault="002D3E85">
            <w:pPr>
              <w:pStyle w:val="Recuodecorpodetexto"/>
              <w:ind w:firstLine="0"/>
              <w:jc w:val="right"/>
            </w:pPr>
            <w:r>
              <w:t>9.606.854,00</w:t>
            </w:r>
          </w:p>
        </w:tc>
        <w:tc>
          <w:tcPr>
            <w:tcW w:w="1440" w:type="dxa"/>
          </w:tcPr>
          <w:p w:rsidR="00642285" w:rsidRDefault="00642285">
            <w:pPr>
              <w:pStyle w:val="Recuodecorpodetexto"/>
              <w:jc w:val="right"/>
            </w:pP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50" w:type="dxa"/>
          </w:tcPr>
          <w:p w:rsidR="00642285" w:rsidRDefault="00642285">
            <w:pPr>
              <w:pStyle w:val="Recuodecorpodetexto"/>
            </w:pPr>
            <w:r>
              <w:t>Juros e Encargos da Divida</w:t>
            </w:r>
          </w:p>
        </w:tc>
        <w:tc>
          <w:tcPr>
            <w:tcW w:w="1620" w:type="dxa"/>
          </w:tcPr>
          <w:p w:rsidR="00642285" w:rsidRDefault="00956195">
            <w:pPr>
              <w:pStyle w:val="Recuodecorpodetexto"/>
              <w:ind w:firstLine="0"/>
              <w:jc w:val="right"/>
            </w:pPr>
            <w:r>
              <w:t>1</w:t>
            </w:r>
            <w:r w:rsidR="00685B3B">
              <w:t>.000,00</w:t>
            </w:r>
          </w:p>
        </w:tc>
        <w:tc>
          <w:tcPr>
            <w:tcW w:w="1440" w:type="dxa"/>
          </w:tcPr>
          <w:p w:rsidR="00642285" w:rsidRDefault="00642285">
            <w:pPr>
              <w:pStyle w:val="Recuodecorpodetexto"/>
              <w:jc w:val="right"/>
            </w:pP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50" w:type="dxa"/>
          </w:tcPr>
          <w:p w:rsidR="00642285" w:rsidRDefault="00642285">
            <w:pPr>
              <w:pStyle w:val="Recuodecorpodetexto"/>
            </w:pPr>
            <w:r>
              <w:t>Outras Despesas Correntes</w:t>
            </w:r>
          </w:p>
        </w:tc>
        <w:tc>
          <w:tcPr>
            <w:tcW w:w="1620" w:type="dxa"/>
          </w:tcPr>
          <w:p w:rsidR="00642285" w:rsidRDefault="00685B3B" w:rsidP="000646BD">
            <w:pPr>
              <w:pStyle w:val="Recuodecorpodetexto"/>
              <w:ind w:hanging="70"/>
              <w:jc w:val="right"/>
            </w:pPr>
            <w:r>
              <w:t>6.</w:t>
            </w:r>
            <w:r w:rsidR="002D3E85">
              <w:t>944.212,00</w:t>
            </w:r>
          </w:p>
        </w:tc>
        <w:tc>
          <w:tcPr>
            <w:tcW w:w="1440" w:type="dxa"/>
          </w:tcPr>
          <w:p w:rsidR="00642285" w:rsidRDefault="00642285">
            <w:pPr>
              <w:pStyle w:val="Recuodecorpodetexto"/>
              <w:jc w:val="right"/>
            </w:pP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50" w:type="dxa"/>
          </w:tcPr>
          <w:p w:rsidR="00642285" w:rsidRDefault="00642285">
            <w:pPr>
              <w:pStyle w:val="Recuodecorpodetexto"/>
              <w:rPr>
                <w:b/>
                <w:bCs/>
              </w:rPr>
            </w:pPr>
            <w:r>
              <w:rPr>
                <w:b/>
                <w:bCs/>
              </w:rPr>
              <w:t>DESPESAS DE CAPITAL</w:t>
            </w:r>
          </w:p>
        </w:tc>
        <w:tc>
          <w:tcPr>
            <w:tcW w:w="1620" w:type="dxa"/>
          </w:tcPr>
          <w:p w:rsidR="00642285" w:rsidRDefault="00642285">
            <w:pPr>
              <w:pStyle w:val="Recuodecorpodetexto"/>
              <w:jc w:val="right"/>
              <w:rPr>
                <w:b/>
                <w:bCs/>
              </w:rPr>
            </w:pPr>
          </w:p>
        </w:tc>
        <w:tc>
          <w:tcPr>
            <w:tcW w:w="1440" w:type="dxa"/>
          </w:tcPr>
          <w:p w:rsidR="00642285" w:rsidRDefault="00956195">
            <w:pPr>
              <w:pStyle w:val="Recuodecorpodetex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2D3E85">
              <w:rPr>
                <w:b/>
                <w:bCs/>
              </w:rPr>
              <w:t>128.760,00</w:t>
            </w: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50" w:type="dxa"/>
          </w:tcPr>
          <w:p w:rsidR="00642285" w:rsidRDefault="00642285">
            <w:pPr>
              <w:pStyle w:val="Recuodecorpodetexto"/>
            </w:pPr>
            <w:r>
              <w:t>Investimentos</w:t>
            </w:r>
          </w:p>
        </w:tc>
        <w:tc>
          <w:tcPr>
            <w:tcW w:w="1620" w:type="dxa"/>
          </w:tcPr>
          <w:p w:rsidR="00642285" w:rsidRDefault="00685B3B" w:rsidP="00685B3B">
            <w:pPr>
              <w:pStyle w:val="Recuodecorpodetexto"/>
              <w:ind w:firstLine="0"/>
              <w:jc w:val="right"/>
            </w:pPr>
            <w:r>
              <w:t>9</w:t>
            </w:r>
            <w:r w:rsidR="002D3E85">
              <w:t>67.760,00</w:t>
            </w:r>
          </w:p>
        </w:tc>
        <w:tc>
          <w:tcPr>
            <w:tcW w:w="1440" w:type="dxa"/>
          </w:tcPr>
          <w:p w:rsidR="00642285" w:rsidRDefault="00642285">
            <w:pPr>
              <w:pStyle w:val="Recuodecorpodetexto"/>
              <w:jc w:val="right"/>
            </w:pP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50" w:type="dxa"/>
          </w:tcPr>
          <w:p w:rsidR="00642285" w:rsidRDefault="00642285">
            <w:pPr>
              <w:pStyle w:val="Recuodecorpodetexto"/>
            </w:pPr>
            <w:r>
              <w:t>Amortização da Divida</w:t>
            </w:r>
          </w:p>
        </w:tc>
        <w:tc>
          <w:tcPr>
            <w:tcW w:w="1620" w:type="dxa"/>
          </w:tcPr>
          <w:p w:rsidR="00642285" w:rsidRDefault="002D3E85">
            <w:pPr>
              <w:pStyle w:val="Recuodecorpodetexto"/>
              <w:ind w:firstLine="0"/>
              <w:jc w:val="right"/>
            </w:pPr>
            <w:r>
              <w:t>161.000,00</w:t>
            </w:r>
          </w:p>
        </w:tc>
        <w:tc>
          <w:tcPr>
            <w:tcW w:w="1440" w:type="dxa"/>
          </w:tcPr>
          <w:p w:rsidR="00642285" w:rsidRDefault="00642285">
            <w:pPr>
              <w:pStyle w:val="Recuodecorpodetexto"/>
              <w:jc w:val="right"/>
            </w:pP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50" w:type="dxa"/>
          </w:tcPr>
          <w:p w:rsidR="00642285" w:rsidRDefault="00642285">
            <w:pPr>
              <w:pStyle w:val="Recuodecorpodetexto"/>
            </w:pPr>
            <w:r>
              <w:t>Reserva de Contingência</w:t>
            </w:r>
          </w:p>
        </w:tc>
        <w:tc>
          <w:tcPr>
            <w:tcW w:w="1620" w:type="dxa"/>
          </w:tcPr>
          <w:p w:rsidR="00642285" w:rsidRDefault="00642285">
            <w:pPr>
              <w:pStyle w:val="Recuodecorpodetexto"/>
              <w:ind w:firstLine="0"/>
              <w:jc w:val="right"/>
            </w:pPr>
          </w:p>
        </w:tc>
        <w:tc>
          <w:tcPr>
            <w:tcW w:w="1440" w:type="dxa"/>
          </w:tcPr>
          <w:p w:rsidR="00642285" w:rsidRDefault="00956195">
            <w:pPr>
              <w:pStyle w:val="Recuodecorpodetexto"/>
              <w:ind w:firstLine="0"/>
              <w:jc w:val="right"/>
              <w:rPr>
                <w:lang w:val="pt-PT"/>
              </w:rPr>
            </w:pPr>
            <w:r>
              <w:rPr>
                <w:lang w:val="pt-PT"/>
              </w:rPr>
              <w:t>1.</w:t>
            </w:r>
            <w:r w:rsidR="002D3E85">
              <w:rPr>
                <w:lang w:val="pt-PT"/>
              </w:rPr>
              <w:t>700.000,00</w:t>
            </w:r>
          </w:p>
        </w:tc>
      </w:tr>
      <w:tr w:rsidR="00642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50" w:type="dxa"/>
          </w:tcPr>
          <w:p w:rsidR="00642285" w:rsidRDefault="00642285">
            <w:pPr>
              <w:pStyle w:val="Recuodecorpodetexto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TOTAIS</w:t>
            </w:r>
          </w:p>
        </w:tc>
        <w:tc>
          <w:tcPr>
            <w:tcW w:w="1620" w:type="dxa"/>
          </w:tcPr>
          <w:p w:rsidR="00642285" w:rsidRDefault="00642285">
            <w:pPr>
              <w:pStyle w:val="Recuodecorpodetexto"/>
              <w:jc w:val="right"/>
              <w:rPr>
                <w:b/>
                <w:bCs/>
                <w:lang w:val="pt-PT"/>
              </w:rPr>
            </w:pPr>
          </w:p>
        </w:tc>
        <w:tc>
          <w:tcPr>
            <w:tcW w:w="1440" w:type="dxa"/>
          </w:tcPr>
          <w:p w:rsidR="00642285" w:rsidRDefault="00386DBD">
            <w:pPr>
              <w:pStyle w:val="Recuodecorpodetexto"/>
              <w:ind w:firstLine="0"/>
              <w:jc w:val="right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1</w:t>
            </w:r>
            <w:r w:rsidR="002D3E85">
              <w:rPr>
                <w:b/>
                <w:bCs/>
                <w:lang w:val="pt-PT"/>
              </w:rPr>
              <w:t>9.380.826,00</w:t>
            </w:r>
          </w:p>
        </w:tc>
      </w:tr>
    </w:tbl>
    <w:p w:rsidR="00642285" w:rsidRDefault="00642285">
      <w:pPr>
        <w:pStyle w:val="Corpodetexto3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  <w:lang w:val="pt-PT"/>
        </w:rPr>
      </w:pPr>
    </w:p>
    <w:p w:rsidR="00642285" w:rsidRDefault="00642285">
      <w:pPr>
        <w:pStyle w:val="Corpodetexto2"/>
        <w:tabs>
          <w:tab w:val="num" w:pos="720"/>
        </w:tabs>
        <w:spacing w:after="100" w:afterAutospacing="1"/>
        <w:rPr>
          <w:rFonts w:ascii="Times New Roman" w:hAnsi="Times New Roman"/>
          <w:b w:val="0"/>
          <w:bCs/>
          <w:sz w:val="24"/>
          <w:szCs w:val="24"/>
        </w:rPr>
      </w:pPr>
    </w:p>
    <w:p w:rsidR="00642285" w:rsidRDefault="00642285">
      <w:pPr>
        <w:pStyle w:val="Corpodetexto2"/>
        <w:tabs>
          <w:tab w:val="num" w:pos="720"/>
        </w:tabs>
        <w:spacing w:after="100" w:afterAutospacing="1"/>
        <w:rPr>
          <w:rFonts w:ascii="Times New Roman" w:hAnsi="Times New Roman"/>
          <w:b w:val="0"/>
          <w:bCs/>
          <w:sz w:val="24"/>
          <w:szCs w:val="24"/>
        </w:rPr>
      </w:pPr>
    </w:p>
    <w:p w:rsidR="00642285" w:rsidRDefault="00642285">
      <w:pPr>
        <w:pStyle w:val="Artig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CAPÍTULO III</w:t>
      </w:r>
    </w:p>
    <w:p w:rsidR="00642285" w:rsidRDefault="00642285">
      <w:pPr>
        <w:pStyle w:val="Artig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DA APRESENTAÇÃO E ALTERAÇÃO DO ORÇAMENTO</w:t>
      </w:r>
    </w:p>
    <w:p w:rsidR="00642285" w:rsidRDefault="00642285">
      <w:pPr>
        <w:pStyle w:val="Artig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sz w:val="24"/>
          <w:szCs w:val="24"/>
        </w:rPr>
      </w:pPr>
    </w:p>
    <w:p w:rsidR="00642285" w:rsidRDefault="00642285">
      <w:pPr>
        <w:pStyle w:val="Artig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sz w:val="24"/>
          <w:szCs w:val="24"/>
        </w:rPr>
      </w:pPr>
    </w:p>
    <w:p w:rsidR="00642285" w:rsidRDefault="00642285">
      <w:pPr>
        <w:pStyle w:val="Artig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Seção I</w:t>
      </w:r>
    </w:p>
    <w:p w:rsidR="00642285" w:rsidRDefault="00642285">
      <w:pPr>
        <w:pStyle w:val="Artig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Da Classificação Orçamentária da Receita e da Despesa</w:t>
      </w:r>
    </w:p>
    <w:p w:rsidR="00642285" w:rsidRDefault="00642285">
      <w:pPr>
        <w:pStyle w:val="Artig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sz w:val="24"/>
          <w:szCs w:val="24"/>
        </w:rPr>
      </w:pPr>
    </w:p>
    <w:p w:rsidR="00642285" w:rsidRDefault="00642285">
      <w:pPr>
        <w:pStyle w:val="Artigo"/>
        <w:tabs>
          <w:tab w:val="left" w:pos="0"/>
        </w:tabs>
        <w:spacing w:before="0" w:after="100" w:afterAutospacing="1" w:line="240" w:lineRule="atLeast"/>
        <w:ind w:right="57" w:firstLine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Art. 3</w:t>
      </w:r>
      <w:r>
        <w:rPr>
          <w:b/>
          <w:sz w:val="24"/>
          <w:szCs w:val="24"/>
          <w:u w:val="single"/>
          <w:vertAlign w:val="superscript"/>
        </w:rPr>
        <w:t>o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Fica ao Poder Executivo autorizado a desdobrar a receita orçamentária até o nível solicitado pelo Tribunal de Contas do Estado do RS, para acompanhamento da execução do orçamento.</w:t>
      </w:r>
    </w:p>
    <w:p w:rsidR="00642285" w:rsidRDefault="00642285">
      <w:pPr>
        <w:pStyle w:val="Artigo"/>
        <w:tabs>
          <w:tab w:val="left" w:pos="0"/>
        </w:tabs>
        <w:spacing w:before="0" w:after="100" w:afterAutospacing="1" w:line="240" w:lineRule="atLeast"/>
        <w:ind w:right="57" w:firstLine="708"/>
        <w:outlineLvl w:val="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Art. 4</w:t>
      </w:r>
      <w:r>
        <w:rPr>
          <w:b/>
          <w:sz w:val="24"/>
          <w:szCs w:val="24"/>
          <w:u w:val="single"/>
          <w:vertAlign w:val="superscript"/>
        </w:rPr>
        <w:t>o</w:t>
      </w:r>
      <w:r>
        <w:rPr>
          <w:bCs/>
          <w:sz w:val="24"/>
          <w:szCs w:val="24"/>
        </w:rPr>
        <w:t>. As despesas fixadas são dispostas em dotações orçamentárias atribuídas a créditos orçamentários organizados pela classificação da despesa funcional, de estrutura programática e natureza da despesa até o nível de elemento da despesa e seus respectivos desdobramentos.</w:t>
      </w:r>
    </w:p>
    <w:p w:rsidR="00642285" w:rsidRDefault="00642285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Fica autorizado ao Poder Executivo e ao Legislativo, para fins de execução orçamentária, criar, transferir, ou extinguir desdobramentos à classificação orçamentária da despesa por elementos de despesa.</w:t>
      </w:r>
    </w:p>
    <w:p w:rsidR="00642285" w:rsidRDefault="00642285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</w:p>
    <w:p w:rsidR="000646BD" w:rsidRDefault="000646BD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</w:p>
    <w:p w:rsidR="00B458F8" w:rsidRDefault="00B458F8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</w:p>
    <w:p w:rsidR="00642285" w:rsidRDefault="00642285">
      <w:pPr>
        <w:pStyle w:val="Artig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Seção II</w:t>
      </w:r>
    </w:p>
    <w:p w:rsidR="00642285" w:rsidRDefault="00642285">
      <w:pPr>
        <w:pStyle w:val="Artig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Da Autorização para Abertura de Créditos Suplementares</w:t>
      </w:r>
    </w:p>
    <w:p w:rsidR="00642285" w:rsidRDefault="00642285">
      <w:pPr>
        <w:pStyle w:val="Artig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sz w:val="24"/>
          <w:szCs w:val="24"/>
        </w:rPr>
      </w:pPr>
    </w:p>
    <w:p w:rsidR="00642285" w:rsidRDefault="00642285">
      <w:pPr>
        <w:pStyle w:val="Artig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sz w:val="24"/>
          <w:szCs w:val="24"/>
        </w:rPr>
      </w:pPr>
    </w:p>
    <w:p w:rsidR="00642285" w:rsidRDefault="00642285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Art. 5</w:t>
      </w:r>
      <w:r>
        <w:rPr>
          <w:b/>
          <w:bCs/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Fica o Poder Executivo autorizado a abrir créditos suplementares, por Decreto, observados os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8º, 9º</w:t>
      </w:r>
      <w:proofErr w:type="gramEnd"/>
      <w:r>
        <w:rPr>
          <w:sz w:val="24"/>
          <w:szCs w:val="24"/>
        </w:rPr>
        <w:t xml:space="preserve"> e 13 da Lei Complementar nº 101, de 2000, até o limite de </w:t>
      </w:r>
      <w:r w:rsidR="000F7D23">
        <w:rPr>
          <w:sz w:val="24"/>
          <w:szCs w:val="24"/>
        </w:rPr>
        <w:t>1</w:t>
      </w:r>
      <w:r>
        <w:rPr>
          <w:sz w:val="24"/>
          <w:szCs w:val="24"/>
        </w:rPr>
        <w:t>5% (</w:t>
      </w:r>
      <w:r w:rsidR="000F7D23">
        <w:rPr>
          <w:sz w:val="24"/>
          <w:szCs w:val="24"/>
        </w:rPr>
        <w:t>quinze</w:t>
      </w:r>
      <w:r>
        <w:rPr>
          <w:sz w:val="24"/>
          <w:szCs w:val="24"/>
        </w:rPr>
        <w:t xml:space="preserve"> por cento) do somatório da receita total projetada, inclusive a previsão adicional (reestimativa), ou despesa fixada no caso de entidades que não possuam receitas próprias, mediante a utilização dos recursos:</w:t>
      </w:r>
    </w:p>
    <w:p w:rsidR="00642285" w:rsidRDefault="00642285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I) da anulação parcial ou total de dotações orçamentárias, nos termos do art. 43, § 1</w:t>
      </w:r>
      <w:r>
        <w:rPr>
          <w:sz w:val="24"/>
          <w:szCs w:val="24"/>
          <w:u w:val="words"/>
          <w:vertAlign w:val="superscript"/>
        </w:rPr>
        <w:t>o</w:t>
      </w:r>
      <w:r>
        <w:rPr>
          <w:sz w:val="24"/>
          <w:szCs w:val="24"/>
        </w:rPr>
        <w:t>, inciso III, da Lei n</w:t>
      </w:r>
      <w:r>
        <w:rPr>
          <w:sz w:val="24"/>
          <w:szCs w:val="24"/>
          <w:u w:val="words"/>
          <w:vertAlign w:val="superscript"/>
        </w:rPr>
        <w:t>o</w:t>
      </w:r>
      <w:proofErr w:type="gramStart"/>
      <w:r>
        <w:rPr>
          <w:sz w:val="24"/>
          <w:szCs w:val="24"/>
          <w:u w:val="words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4.320, de 17 de março de 1964;</w:t>
      </w:r>
    </w:p>
    <w:p w:rsidR="00642285" w:rsidRDefault="00642285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II)</w:t>
      </w:r>
      <w:proofErr w:type="gramEnd"/>
      <w:r>
        <w:rPr>
          <w:sz w:val="24"/>
          <w:szCs w:val="24"/>
        </w:rPr>
        <w:t xml:space="preserve"> da Reserva de Contingência, com valores específicos para este fim.</w:t>
      </w:r>
    </w:p>
    <w:p w:rsidR="00642285" w:rsidRDefault="00642285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Art. 6º</w:t>
      </w:r>
      <w:r>
        <w:rPr>
          <w:sz w:val="24"/>
          <w:szCs w:val="24"/>
        </w:rPr>
        <w:t xml:space="preserve"> - Fica o Poder Executivo autorizado a suplementar, independente do limite estabelecido no artigo anterior às despesas relativas a:</w:t>
      </w:r>
    </w:p>
    <w:p w:rsidR="00642285" w:rsidRDefault="00642285">
      <w:pPr>
        <w:ind w:left="1416" w:firstLine="708"/>
        <w:jc w:val="both"/>
      </w:pPr>
      <w:r>
        <w:t>I) as dotações orçamentárias para pagamento de pessoal;</w:t>
      </w:r>
    </w:p>
    <w:p w:rsidR="00642285" w:rsidRDefault="00642285">
      <w:pPr>
        <w:jc w:val="both"/>
      </w:pPr>
    </w:p>
    <w:p w:rsidR="00642285" w:rsidRDefault="00642285">
      <w:pPr>
        <w:ind w:left="1416" w:firstLine="708"/>
        <w:jc w:val="both"/>
      </w:pPr>
      <w:proofErr w:type="gramStart"/>
      <w:r>
        <w:t>II)</w:t>
      </w:r>
      <w:proofErr w:type="gramEnd"/>
      <w:r>
        <w:t xml:space="preserve"> as dotações orçamentárias para pagamento da dívida fundada;</w:t>
      </w:r>
    </w:p>
    <w:p w:rsidR="00642285" w:rsidRDefault="00642285">
      <w:pPr>
        <w:ind w:left="1416" w:firstLine="708"/>
        <w:jc w:val="both"/>
      </w:pPr>
    </w:p>
    <w:p w:rsidR="00642285" w:rsidRDefault="00642285">
      <w:pPr>
        <w:ind w:firstLine="2124"/>
        <w:jc w:val="both"/>
      </w:pPr>
      <w:r>
        <w:t xml:space="preserve">III) até o limite do excesso de arrecadação devidamente comprovado obedecido o vínculo dos recursos; </w:t>
      </w:r>
    </w:p>
    <w:p w:rsidR="00642285" w:rsidRDefault="00642285">
      <w:pPr>
        <w:ind w:left="1416" w:firstLine="708"/>
        <w:jc w:val="both"/>
      </w:pPr>
    </w:p>
    <w:p w:rsidR="00642285" w:rsidRDefault="00642285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IV) até o limite do superávit financeiro apurado em balanço do exercício anterior, </w:t>
      </w:r>
      <w:proofErr w:type="gramStart"/>
      <w:r>
        <w:rPr>
          <w:sz w:val="24"/>
          <w:szCs w:val="24"/>
        </w:rPr>
        <w:t>obedecido o</w:t>
      </w:r>
      <w:proofErr w:type="gramEnd"/>
      <w:r>
        <w:rPr>
          <w:sz w:val="24"/>
          <w:szCs w:val="24"/>
        </w:rPr>
        <w:t xml:space="preserve"> vínculo dos recursos;</w:t>
      </w:r>
    </w:p>
    <w:p w:rsidR="00642285" w:rsidRDefault="00642285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V) as dotações orçamentárias vinculadas a Manutenção e Desenvolvimento do Ensino bem como as Ações de Serviços Públicos de Saúde.</w:t>
      </w:r>
    </w:p>
    <w:p w:rsidR="00642285" w:rsidRDefault="00642285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§1º. Considerar-se-á excesso de arrecadação, para efeitos desta Lei, o estorno de restos a pagar efetuado no exercício, conforme o vínculo de recurso, que se transforme em liberação de recursos financeiros como fonte de custeio para novas despesas.</w:t>
      </w:r>
    </w:p>
    <w:p w:rsidR="00642285" w:rsidRDefault="00642285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§2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>. O limite para a abertura de créditos adicionais de que trata este artigo é autorizado individualmente para a administração direta e Regime Próprio de Previdência Social.</w:t>
      </w:r>
    </w:p>
    <w:p w:rsidR="00642285" w:rsidRDefault="00642285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§3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>. Poderão ser utilizadas, para efeitos de créditos adicionais, reduções de valores atribuídos a créditos orçamentários de diferentes unidades gestoras do orçamento, sendo que os créditos adicionais que envolvam o Poder Legislativo deverão possuir autorização expressa daquele Poder.</w:t>
      </w:r>
    </w:p>
    <w:p w:rsidR="00642285" w:rsidRDefault="00642285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</w:p>
    <w:p w:rsidR="00B458F8" w:rsidRDefault="00B458F8">
      <w:pPr>
        <w:pStyle w:val="inciso"/>
        <w:tabs>
          <w:tab w:val="left" w:pos="0"/>
        </w:tabs>
        <w:spacing w:before="0" w:after="100" w:afterAutospacing="1" w:line="240" w:lineRule="atLeast"/>
        <w:ind w:right="57" w:firstLine="0"/>
        <w:rPr>
          <w:sz w:val="24"/>
          <w:szCs w:val="24"/>
        </w:rPr>
      </w:pPr>
    </w:p>
    <w:p w:rsidR="00642285" w:rsidRDefault="00642285">
      <w:pPr>
        <w:pStyle w:val="incis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Seção III</w:t>
      </w:r>
    </w:p>
    <w:p w:rsidR="00642285" w:rsidRDefault="00642285">
      <w:pPr>
        <w:pStyle w:val="incis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Das Transposições, Remanejamentos</w:t>
      </w:r>
      <w:proofErr w:type="gramStart"/>
      <w:r>
        <w:rPr>
          <w:b/>
          <w:bCs/>
          <w:sz w:val="24"/>
          <w:szCs w:val="24"/>
        </w:rPr>
        <w:t xml:space="preserve">  </w:t>
      </w:r>
      <w:proofErr w:type="gramEnd"/>
      <w:r>
        <w:rPr>
          <w:b/>
          <w:bCs/>
          <w:sz w:val="24"/>
          <w:szCs w:val="24"/>
        </w:rPr>
        <w:t>e Transferências</w:t>
      </w:r>
    </w:p>
    <w:p w:rsidR="00642285" w:rsidRDefault="00642285">
      <w:pPr>
        <w:pStyle w:val="incis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bCs/>
          <w:sz w:val="24"/>
          <w:szCs w:val="24"/>
        </w:rPr>
      </w:pPr>
    </w:p>
    <w:p w:rsidR="00642285" w:rsidRDefault="00642285">
      <w:pPr>
        <w:pStyle w:val="inciso"/>
        <w:tabs>
          <w:tab w:val="left" w:pos="0"/>
        </w:tabs>
        <w:spacing w:before="0" w:line="240" w:lineRule="atLeast"/>
        <w:ind w:left="425" w:right="57" w:firstLine="0"/>
        <w:jc w:val="center"/>
        <w:outlineLvl w:val="0"/>
        <w:rPr>
          <w:b/>
          <w:bCs/>
          <w:sz w:val="24"/>
          <w:szCs w:val="24"/>
        </w:rPr>
      </w:pPr>
    </w:p>
    <w:p w:rsidR="00642285" w:rsidRDefault="00642285">
      <w:pPr>
        <w:pStyle w:val="Recuodecorpodetexto"/>
        <w:ind w:firstLine="21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7</w:t>
      </w:r>
      <w:r>
        <w:rPr>
          <w:rFonts w:ascii="Times New Roman" w:hAnsi="Times New Roman" w:cs="Times New Roman"/>
          <w:b/>
          <w:sz w:val="24"/>
          <w:u w:val="single"/>
          <w:vertAlign w:val="superscript"/>
        </w:rPr>
        <w:t>o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Fica o Poder Executivo, mediante decreto, autorizado a efetuar transposição, remanejamento e transferências de dotações orçamentárias.</w:t>
      </w:r>
    </w:p>
    <w:p w:rsidR="00642285" w:rsidRDefault="00642285">
      <w:pPr>
        <w:pStyle w:val="Recuodecorpodetexto"/>
        <w:ind w:firstLine="21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§1</w:t>
      </w:r>
      <w:r>
        <w:rPr>
          <w:rFonts w:ascii="Times New Roman" w:hAnsi="Times New Roman" w:cs="Times New Roman"/>
          <w:sz w:val="24"/>
          <w:u w:val="single"/>
          <w:vertAlign w:val="superscript"/>
        </w:rPr>
        <w:t>o</w:t>
      </w:r>
      <w:r>
        <w:rPr>
          <w:rFonts w:ascii="Times New Roman" w:hAnsi="Times New Roman" w:cs="Times New Roman"/>
          <w:sz w:val="24"/>
        </w:rPr>
        <w:t xml:space="preserve">. A transposição, remanejamento e transferência são instrumentos de </w:t>
      </w:r>
      <w:proofErr w:type="gramStart"/>
      <w:r>
        <w:rPr>
          <w:rFonts w:ascii="Times New Roman" w:hAnsi="Times New Roman" w:cs="Times New Roman"/>
          <w:sz w:val="24"/>
        </w:rPr>
        <w:t>flexibilização</w:t>
      </w:r>
      <w:proofErr w:type="gramEnd"/>
      <w:r>
        <w:rPr>
          <w:rFonts w:ascii="Times New Roman" w:hAnsi="Times New Roman" w:cs="Times New Roman"/>
          <w:sz w:val="24"/>
        </w:rPr>
        <w:t xml:space="preserve"> orçamentária, diferenciando-se dos créditos adicionais.</w:t>
      </w:r>
    </w:p>
    <w:p w:rsidR="00642285" w:rsidRDefault="00642285">
      <w:pPr>
        <w:pStyle w:val="Recuodecorpodetexto"/>
        <w:ind w:firstLine="21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</w:t>
      </w:r>
      <w:r>
        <w:rPr>
          <w:rFonts w:ascii="Times New Roman" w:hAnsi="Times New Roman" w:cs="Times New Roman"/>
          <w:sz w:val="24"/>
          <w:u w:val="single"/>
          <w:vertAlign w:val="superscript"/>
        </w:rPr>
        <w:t xml:space="preserve"> o</w:t>
      </w:r>
      <w:r>
        <w:rPr>
          <w:rFonts w:ascii="Times New Roman" w:hAnsi="Times New Roman" w:cs="Times New Roman"/>
          <w:sz w:val="24"/>
        </w:rPr>
        <w:t>. Para efeitos das leis orçamentárias entende-se:</w:t>
      </w:r>
    </w:p>
    <w:p w:rsidR="00642285" w:rsidRDefault="00642285">
      <w:pPr>
        <w:pStyle w:val="Recuodecorpodetexto"/>
        <w:ind w:firstLine="283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– Transposição – o deslocamento de excedentes de dotações orçamentárias de categorias de programação totalmente concluídas no exercício para outras incluídas como prioridade no exercício;</w:t>
      </w:r>
    </w:p>
    <w:p w:rsidR="00642285" w:rsidRDefault="00642285">
      <w:pPr>
        <w:pStyle w:val="Recuodecorpodetexto"/>
        <w:ind w:firstLine="283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 – Remanejamento – deslocamento de créditos e dotações relativos à extinção, desdobramento ou incorporação de unidades orçamentárias à nova unidade ou, ainda, de créditos ou valores de dotações de relativas a servidores que alteram a lotação durante o exercício;</w:t>
      </w:r>
    </w:p>
    <w:p w:rsidR="00642285" w:rsidRDefault="00642285">
      <w:pPr>
        <w:pStyle w:val="Recuodecorpodetexto"/>
        <w:jc w:val="both"/>
        <w:rPr>
          <w:rFonts w:ascii="Times New Roman" w:hAnsi="Times New Roman" w:cs="Times New Roman"/>
          <w:sz w:val="24"/>
        </w:rPr>
      </w:pPr>
    </w:p>
    <w:p w:rsidR="00642285" w:rsidRDefault="00642285">
      <w:pPr>
        <w:pStyle w:val="inciso"/>
        <w:tabs>
          <w:tab w:val="left" w:pos="0"/>
        </w:tabs>
        <w:spacing w:before="0" w:after="100" w:afterAutospacing="1" w:line="240" w:lineRule="atLeast"/>
        <w:ind w:right="57" w:firstLine="2880"/>
        <w:rPr>
          <w:sz w:val="24"/>
        </w:rPr>
      </w:pPr>
      <w:r>
        <w:rPr>
          <w:sz w:val="24"/>
        </w:rPr>
        <w:t>III – Transferência – deslocamento permitido de dotações de um mesmo programa de governo.</w:t>
      </w:r>
    </w:p>
    <w:p w:rsidR="00642285" w:rsidRDefault="00642285"/>
    <w:p w:rsidR="00642285" w:rsidRDefault="00642285">
      <w:pPr>
        <w:jc w:val="center"/>
      </w:pPr>
      <w:r>
        <w:t>CAPÍTULO IV</w:t>
      </w:r>
    </w:p>
    <w:p w:rsidR="00642285" w:rsidRDefault="00642285">
      <w:pPr>
        <w:jc w:val="center"/>
      </w:pPr>
      <w:r>
        <w:t>DAS DISPOSIÇÕES FINAIS</w:t>
      </w:r>
    </w:p>
    <w:p w:rsidR="00642285" w:rsidRDefault="00642285">
      <w:pPr>
        <w:jc w:val="center"/>
      </w:pPr>
    </w:p>
    <w:p w:rsidR="00642285" w:rsidRDefault="00642285">
      <w:pPr>
        <w:jc w:val="both"/>
      </w:pPr>
      <w:r>
        <w:tab/>
      </w:r>
      <w:r>
        <w:tab/>
      </w:r>
      <w:r>
        <w:tab/>
      </w:r>
      <w:r w:rsidRPr="00EB1353">
        <w:rPr>
          <w:b/>
        </w:rPr>
        <w:t>Art. 8º</w:t>
      </w:r>
      <w:r>
        <w:t xml:space="preserve"> - Fica o Poder Executivo Municipal autorizado a alterar a codificação orçamentária da receita e da despesa, para atender possível alteração no Plano de Contas do Tribunal de Contas do Estado, vedada a alteração e ou inclusão de novos valores.</w:t>
      </w:r>
    </w:p>
    <w:p w:rsidR="00642285" w:rsidRDefault="00642285">
      <w:pPr>
        <w:jc w:val="both"/>
      </w:pPr>
      <w:r>
        <w:t xml:space="preserve"> </w:t>
      </w:r>
    </w:p>
    <w:p w:rsidR="00642285" w:rsidRDefault="00642285">
      <w:pPr>
        <w:ind w:left="1416" w:firstLine="708"/>
        <w:jc w:val="both"/>
      </w:pPr>
      <w:r w:rsidRPr="00EB1353">
        <w:rPr>
          <w:b/>
        </w:rPr>
        <w:t>Art. 9º</w:t>
      </w:r>
      <w:r>
        <w:t xml:space="preserve"> - Esta Lei entra em vigor na data de sua publicação.</w:t>
      </w:r>
    </w:p>
    <w:p w:rsidR="00642285" w:rsidRDefault="00642285">
      <w:pPr>
        <w:jc w:val="both"/>
      </w:pPr>
    </w:p>
    <w:p w:rsidR="00642285" w:rsidRDefault="00642285">
      <w:pPr>
        <w:jc w:val="both"/>
      </w:pPr>
      <w:r>
        <w:tab/>
      </w:r>
      <w:r>
        <w:tab/>
      </w:r>
      <w:r>
        <w:tab/>
        <w:t>Gabinete do Prefeito Municipal de Viadutos, aos</w:t>
      </w:r>
      <w:r w:rsidR="00FF16CB">
        <w:t xml:space="preserve"> </w:t>
      </w:r>
      <w:r w:rsidR="00A0345B">
        <w:t>2</w:t>
      </w:r>
      <w:r w:rsidR="00EB1353">
        <w:t>2</w:t>
      </w:r>
      <w:r>
        <w:t xml:space="preserve"> de</w:t>
      </w:r>
      <w:r w:rsidR="00086999">
        <w:t xml:space="preserve"> </w:t>
      </w:r>
      <w:r w:rsidR="00EB1353">
        <w:t>novembro</w:t>
      </w:r>
      <w:r w:rsidR="006A0912">
        <w:t xml:space="preserve"> </w:t>
      </w:r>
      <w:r w:rsidR="00A0345B">
        <w:t>de 2016</w:t>
      </w:r>
      <w:r>
        <w:t>.</w:t>
      </w:r>
    </w:p>
    <w:p w:rsidR="00642285" w:rsidRDefault="00642285">
      <w:pPr>
        <w:jc w:val="both"/>
      </w:pPr>
      <w:r>
        <w:t xml:space="preserve"> </w:t>
      </w:r>
    </w:p>
    <w:p w:rsidR="00642285" w:rsidRDefault="00642285">
      <w:pPr>
        <w:jc w:val="both"/>
      </w:pPr>
    </w:p>
    <w:p w:rsidR="00642285" w:rsidRDefault="00642285">
      <w:pPr>
        <w:jc w:val="both"/>
      </w:pPr>
    </w:p>
    <w:p w:rsidR="006F5FB7" w:rsidRPr="00AB76C1" w:rsidRDefault="00A51D1C" w:rsidP="006F5FB7">
      <w:pPr>
        <w:ind w:left="3540" w:firstLine="708"/>
        <w:jc w:val="both"/>
        <w:rPr>
          <w:b/>
        </w:rPr>
      </w:pPr>
      <w:r w:rsidRPr="00AB76C1">
        <w:rPr>
          <w:b/>
        </w:rPr>
        <w:t xml:space="preserve">        </w:t>
      </w:r>
      <w:proofErr w:type="spellStart"/>
      <w:r w:rsidRPr="00AB76C1">
        <w:rPr>
          <w:b/>
        </w:rPr>
        <w:t>Jovelino</w:t>
      </w:r>
      <w:proofErr w:type="spellEnd"/>
      <w:r w:rsidRPr="00AB76C1">
        <w:rPr>
          <w:b/>
        </w:rPr>
        <w:t xml:space="preserve"> José Baldissera</w:t>
      </w:r>
    </w:p>
    <w:p w:rsidR="00642285" w:rsidRDefault="00642285">
      <w:pPr>
        <w:ind w:left="4956"/>
        <w:jc w:val="both"/>
      </w:pPr>
      <w:r>
        <w:t>Prefeito Municipal</w:t>
      </w:r>
    </w:p>
    <w:p w:rsidR="00642285" w:rsidRDefault="00642285">
      <w:pPr>
        <w:jc w:val="both"/>
      </w:pPr>
    </w:p>
    <w:p w:rsidR="00642285" w:rsidRDefault="00642285">
      <w:pPr>
        <w:jc w:val="both"/>
      </w:pPr>
    </w:p>
    <w:p w:rsidR="00AB76C1" w:rsidRDefault="00AB76C1">
      <w:pPr>
        <w:jc w:val="both"/>
      </w:pPr>
    </w:p>
    <w:p w:rsidR="00642285" w:rsidRDefault="006422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90"/>
        </w:rPr>
      </w:pPr>
      <w:r>
        <w:rPr>
          <w:sz w:val="90"/>
        </w:rPr>
        <w:lastRenderedPageBreak/>
        <w:t>Prefeitura Municipal de Viadutos</w:t>
      </w:r>
    </w:p>
    <w:p w:rsidR="00642285" w:rsidRDefault="006422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90"/>
        </w:rPr>
      </w:pPr>
    </w:p>
    <w:p w:rsidR="00642285" w:rsidRDefault="006422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90"/>
        </w:rPr>
      </w:pPr>
    </w:p>
    <w:p w:rsidR="00642285" w:rsidRDefault="006422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90"/>
        </w:rPr>
      </w:pPr>
    </w:p>
    <w:p w:rsidR="00642285" w:rsidRDefault="006422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90"/>
        </w:rPr>
      </w:pPr>
    </w:p>
    <w:p w:rsidR="00642285" w:rsidRDefault="006422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90"/>
        </w:rPr>
      </w:pPr>
      <w:r>
        <w:rPr>
          <w:sz w:val="90"/>
        </w:rPr>
        <w:t>Orçamento de</w:t>
      </w:r>
    </w:p>
    <w:p w:rsidR="00642285" w:rsidRDefault="00A034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90"/>
        </w:rPr>
      </w:pPr>
      <w:r>
        <w:rPr>
          <w:sz w:val="90"/>
        </w:rPr>
        <w:t>2017</w:t>
      </w:r>
    </w:p>
    <w:p w:rsidR="00642285" w:rsidRDefault="006422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90"/>
        </w:rPr>
      </w:pPr>
    </w:p>
    <w:p w:rsidR="00642285" w:rsidRDefault="006422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90"/>
        </w:rPr>
      </w:pPr>
    </w:p>
    <w:p w:rsidR="00642285" w:rsidRDefault="006422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90"/>
        </w:rPr>
      </w:pPr>
    </w:p>
    <w:p w:rsidR="00642285" w:rsidRDefault="00005199">
      <w:pPr>
        <w:pStyle w:val="Ttulo2"/>
      </w:pPr>
      <w:r>
        <w:t xml:space="preserve"> Lei</w:t>
      </w:r>
      <w:r w:rsidR="00EB1353">
        <w:t xml:space="preserve"> Municipal</w:t>
      </w:r>
    </w:p>
    <w:p w:rsidR="00642285" w:rsidRDefault="00A034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</w:pPr>
      <w:r>
        <w:rPr>
          <w:sz w:val="90"/>
        </w:rPr>
        <w:t>Nº</w:t>
      </w:r>
      <w:r w:rsidR="00EB1353">
        <w:rPr>
          <w:sz w:val="90"/>
        </w:rPr>
        <w:t xml:space="preserve"> </w:t>
      </w:r>
      <w:r w:rsidR="004A3F85">
        <w:rPr>
          <w:sz w:val="90"/>
        </w:rPr>
        <w:t>31</w:t>
      </w:r>
      <w:r w:rsidR="00EB1353">
        <w:rPr>
          <w:sz w:val="90"/>
        </w:rPr>
        <w:t>64</w:t>
      </w:r>
      <w:r w:rsidR="00FD0FA4">
        <w:rPr>
          <w:sz w:val="90"/>
        </w:rPr>
        <w:t>/201</w:t>
      </w:r>
      <w:r>
        <w:rPr>
          <w:sz w:val="90"/>
        </w:rPr>
        <w:t>6</w:t>
      </w:r>
    </w:p>
    <w:sectPr w:rsidR="00642285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51913"/>
    <w:multiLevelType w:val="hybridMultilevel"/>
    <w:tmpl w:val="1DA23DEA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F5FB7"/>
    <w:rsid w:val="00005199"/>
    <w:rsid w:val="000646BD"/>
    <w:rsid w:val="00086999"/>
    <w:rsid w:val="00090DA9"/>
    <w:rsid w:val="000F7D23"/>
    <w:rsid w:val="00132432"/>
    <w:rsid w:val="001F3AFD"/>
    <w:rsid w:val="002D3E85"/>
    <w:rsid w:val="00303E05"/>
    <w:rsid w:val="00386DBD"/>
    <w:rsid w:val="00460CB9"/>
    <w:rsid w:val="004A3F85"/>
    <w:rsid w:val="0055654E"/>
    <w:rsid w:val="00563B8F"/>
    <w:rsid w:val="00566B7F"/>
    <w:rsid w:val="005F552C"/>
    <w:rsid w:val="006102EC"/>
    <w:rsid w:val="00642285"/>
    <w:rsid w:val="00666960"/>
    <w:rsid w:val="00685B3B"/>
    <w:rsid w:val="0069792A"/>
    <w:rsid w:val="006A0912"/>
    <w:rsid w:val="006A3DEB"/>
    <w:rsid w:val="006C5B7A"/>
    <w:rsid w:val="006F5FB7"/>
    <w:rsid w:val="007949B9"/>
    <w:rsid w:val="008A5BAF"/>
    <w:rsid w:val="008B3B89"/>
    <w:rsid w:val="00956195"/>
    <w:rsid w:val="00985A39"/>
    <w:rsid w:val="00A0345B"/>
    <w:rsid w:val="00A51D1C"/>
    <w:rsid w:val="00A87E4A"/>
    <w:rsid w:val="00AB76C1"/>
    <w:rsid w:val="00AE7764"/>
    <w:rsid w:val="00B458F8"/>
    <w:rsid w:val="00BF311C"/>
    <w:rsid w:val="00C372B7"/>
    <w:rsid w:val="00CC639B"/>
    <w:rsid w:val="00E364BD"/>
    <w:rsid w:val="00EA740A"/>
    <w:rsid w:val="00EB1353"/>
    <w:rsid w:val="00EE033C"/>
    <w:rsid w:val="00F02273"/>
    <w:rsid w:val="00FD0FA4"/>
    <w:rsid w:val="00FF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1"/>
    </w:pPr>
    <w:rPr>
      <w:sz w:val="9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spacing w:before="120"/>
      <w:ind w:firstLine="709"/>
    </w:pPr>
    <w:rPr>
      <w:rFonts w:ascii="Arial" w:hAnsi="Arial" w:cs="Arial"/>
      <w:sz w:val="20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z w:val="20"/>
      <w:szCs w:val="20"/>
    </w:rPr>
  </w:style>
  <w:style w:type="paragraph" w:styleId="Corpodetexto3">
    <w:name w:val="Body Text 3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rtigo">
    <w:name w:val="Artigo"/>
    <w:basedOn w:val="Normal"/>
    <w:pPr>
      <w:spacing w:before="240"/>
      <w:ind w:firstLine="1134"/>
      <w:jc w:val="both"/>
    </w:pPr>
    <w:rPr>
      <w:sz w:val="26"/>
      <w:szCs w:val="20"/>
    </w:rPr>
  </w:style>
  <w:style w:type="paragraph" w:customStyle="1" w:styleId="inciso">
    <w:name w:val="inciso"/>
    <w:basedOn w:val="Normal"/>
    <w:pPr>
      <w:spacing w:before="120"/>
      <w:ind w:firstLine="1701"/>
      <w:jc w:val="both"/>
    </w:pPr>
    <w:rPr>
      <w:sz w:val="26"/>
      <w:szCs w:val="20"/>
    </w:rPr>
  </w:style>
  <w:style w:type="paragraph" w:styleId="Recuodecorpodetexto2">
    <w:name w:val="Body Text Indent 2"/>
    <w:basedOn w:val="Normal"/>
    <w:pPr>
      <w:spacing w:after="120"/>
      <w:ind w:firstLine="2124"/>
      <w:jc w:val="both"/>
    </w:pPr>
    <w:rPr>
      <w:szCs w:val="28"/>
    </w:rPr>
  </w:style>
  <w:style w:type="paragraph" w:styleId="Corpodetexto">
    <w:name w:val="Body Text"/>
    <w:basedOn w:val="Normal"/>
    <w:pPr>
      <w:spacing w:after="120"/>
      <w:jc w:val="both"/>
    </w:pPr>
    <w:rPr>
      <w:rFonts w:ascii="Arial" w:hAnsi="Arial" w:cs="Arial"/>
      <w:color w:val="FF0000"/>
      <w:sz w:val="22"/>
      <w:szCs w:val="2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C7879D-A412-4AA3-B63F-52B41F63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1207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Nº2090, DE 22 DE NOVEMBRO DE 2005</vt:lpstr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Nº2090, DE 22 DE NOVEMBRO DE 2005</dc:title>
  <dc:creator>Pm Viadutos</dc:creator>
  <cp:lastModifiedBy>usuario</cp:lastModifiedBy>
  <cp:revision>2</cp:revision>
  <cp:lastPrinted>2016-10-27T10:31:00Z</cp:lastPrinted>
  <dcterms:created xsi:type="dcterms:W3CDTF">2016-11-22T11:31:00Z</dcterms:created>
  <dcterms:modified xsi:type="dcterms:W3CDTF">2016-11-22T11:31:00Z</dcterms:modified>
</cp:coreProperties>
</file>