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F3" w:rsidRPr="00A53EAA" w:rsidRDefault="00E164F3" w:rsidP="00905B4B">
      <w:pPr>
        <w:pStyle w:val="Recuodecorpodetexto"/>
        <w:spacing w:line="360" w:lineRule="auto"/>
        <w:rPr>
          <w:b/>
          <w:i/>
          <w:u w:val="single"/>
        </w:rPr>
      </w:pPr>
      <w:r w:rsidRPr="00A53EAA">
        <w:rPr>
          <w:b/>
          <w:i/>
          <w:u w:val="single"/>
        </w:rPr>
        <w:t>Termo de Convênio nº005/2016</w:t>
      </w:r>
    </w:p>
    <w:p w:rsidR="00905B4B" w:rsidRPr="00A53EAA" w:rsidRDefault="00905B4B" w:rsidP="00905B4B">
      <w:pPr>
        <w:pStyle w:val="Recuodecorpodetexto"/>
        <w:spacing w:line="360" w:lineRule="auto"/>
        <w:rPr>
          <w:b/>
          <w:u w:val="single"/>
        </w:rPr>
      </w:pPr>
      <w:r w:rsidRPr="00A53EAA">
        <w:rPr>
          <w:b/>
          <w:u w:val="single"/>
        </w:rPr>
        <w:t>Termo de Convênio de Prestação de Serviço</w:t>
      </w:r>
    </w:p>
    <w:p w:rsidR="00905B4B" w:rsidRPr="00A53EAA" w:rsidRDefault="00905B4B" w:rsidP="00751C63">
      <w:pPr>
        <w:pStyle w:val="Recuodecorpodetexto"/>
        <w:spacing w:line="276" w:lineRule="auto"/>
        <w:ind w:left="1701"/>
        <w:jc w:val="both"/>
        <w:rPr>
          <w:b/>
        </w:rPr>
      </w:pPr>
      <w:r w:rsidRPr="00A53EAA">
        <w:t>TERMO DE CONVÊNIO DE MÚTUA COLABORAÇÃO COM REPASSE DE SUBVENÇÃO, QUE ENTRE SI CELEBRAM O MUNICÍPIO DE VIADUTOS E A ASSOCIAÇÃO HOSPITAL NOSSA SENHORA DE POMPÉIA.</w:t>
      </w:r>
      <w:r w:rsidRPr="00A53EAA">
        <w:rPr>
          <w:b/>
        </w:rPr>
        <w:t xml:space="preserve"> 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t>Pelo presente instrumento particular, as partes a seguir identificadas acordam o presente Termo de Convênio mediante cláusulas e condições adiante enunciadas:</w:t>
      </w:r>
    </w:p>
    <w:p w:rsidR="00905B4B" w:rsidRPr="00A53EAA" w:rsidRDefault="00905B4B" w:rsidP="00905B4B">
      <w:pPr>
        <w:spacing w:line="360" w:lineRule="auto"/>
        <w:jc w:val="both"/>
      </w:pPr>
      <w:r w:rsidRPr="00A53EAA">
        <w:t> </w:t>
      </w:r>
    </w:p>
    <w:p w:rsidR="00905B4B" w:rsidRPr="00A53EAA" w:rsidRDefault="00905B4B" w:rsidP="00905B4B">
      <w:pPr>
        <w:spacing w:line="360" w:lineRule="auto"/>
        <w:ind w:firstLine="709"/>
        <w:jc w:val="both"/>
      </w:pPr>
      <w:r w:rsidRPr="00A53EAA">
        <w:rPr>
          <w:b/>
          <w:bCs/>
          <w:i/>
        </w:rPr>
        <w:t>ASSOCIAÇÃO HOSPITAL NOSSA SENHORA DE POMPÉIA</w:t>
      </w:r>
      <w:r w:rsidRPr="00A53EAA">
        <w:t xml:space="preserve">, Entidade Filantrópica sem fins lucrativos, com Sede nesta cidade, à Rua Ângelo </w:t>
      </w:r>
      <w:proofErr w:type="spellStart"/>
      <w:r w:rsidRPr="00A53EAA">
        <w:t>Alegretti</w:t>
      </w:r>
      <w:proofErr w:type="spellEnd"/>
      <w:r w:rsidRPr="00A53EAA">
        <w:t xml:space="preserve">, 108, inscrito no CGC/MF nº 98.714.876/0001-02, neste ato representado, pelo seu Presidente, Sr. </w:t>
      </w:r>
      <w:proofErr w:type="spellStart"/>
      <w:r w:rsidRPr="00A53EAA">
        <w:rPr>
          <w:b/>
          <w:i/>
        </w:rPr>
        <w:t>Alvadi</w:t>
      </w:r>
      <w:proofErr w:type="spellEnd"/>
      <w:r w:rsidRPr="00A53EAA">
        <w:rPr>
          <w:b/>
          <w:i/>
        </w:rPr>
        <w:t xml:space="preserve"> José </w:t>
      </w:r>
      <w:proofErr w:type="spellStart"/>
      <w:r w:rsidRPr="00A53EAA">
        <w:rPr>
          <w:b/>
          <w:i/>
        </w:rPr>
        <w:t>Bebber</w:t>
      </w:r>
      <w:proofErr w:type="spellEnd"/>
      <w:r w:rsidRPr="00A53EAA">
        <w:t xml:space="preserve">, brasileiro, casado, agricultor, residente e domiciliado em Linha Alda, neste Município, portador da Cédula de Identidade Civil nº 6034643095 e CPF nº 558.889.840-00, a seguir denominado simplesmente </w:t>
      </w:r>
      <w:r w:rsidRPr="00A53EAA">
        <w:rPr>
          <w:b/>
        </w:rPr>
        <w:t>HOSPITAL.</w:t>
      </w:r>
      <w:r w:rsidRPr="00A53EAA">
        <w:t xml:space="preserve"> </w:t>
      </w:r>
    </w:p>
    <w:p w:rsidR="00905B4B" w:rsidRPr="00A53EAA" w:rsidRDefault="00905B4B" w:rsidP="00905B4B">
      <w:pPr>
        <w:spacing w:line="360" w:lineRule="auto"/>
        <w:ind w:firstLine="708"/>
        <w:jc w:val="both"/>
        <w:rPr>
          <w:b/>
          <w:bCs/>
        </w:rPr>
      </w:pPr>
    </w:p>
    <w:p w:rsidR="00905B4B" w:rsidRPr="00A53EAA" w:rsidRDefault="00905B4B" w:rsidP="00905B4B">
      <w:pPr>
        <w:spacing w:line="360" w:lineRule="auto"/>
        <w:ind w:firstLine="708"/>
        <w:jc w:val="both"/>
        <w:rPr>
          <w:b/>
          <w:bCs/>
        </w:rPr>
      </w:pPr>
      <w:r w:rsidRPr="00A53EAA">
        <w:rPr>
          <w:rFonts w:eastAsia="Arial Unicode MS"/>
          <w:b/>
          <w:i/>
        </w:rPr>
        <w:t>MUNICIPIO DE VIADUTOS/RS</w:t>
      </w:r>
      <w:r w:rsidRPr="00A53EAA">
        <w:rPr>
          <w:rFonts w:eastAsia="Arial Unicode MS"/>
          <w:b/>
        </w:rPr>
        <w:t xml:space="preserve">, </w:t>
      </w:r>
      <w:r w:rsidRPr="00A53EAA">
        <w:rPr>
          <w:rFonts w:eastAsia="Arial Unicode MS"/>
        </w:rPr>
        <w:t xml:space="preserve">Pessoa Jurídica de Direito Público Interno, inscrito no CNPJ sob nº </w:t>
      </w:r>
      <w:r w:rsidRPr="00A53EAA">
        <w:t xml:space="preserve">87.613.352/0001-09, com sede na Rua Anastácio Ribeiro, 84, neste ato representado pelo seu Prefeito Municipal, Sr. </w:t>
      </w:r>
      <w:proofErr w:type="spellStart"/>
      <w:r w:rsidRPr="00A53EAA">
        <w:rPr>
          <w:b/>
          <w:i/>
        </w:rPr>
        <w:t>Jovelino</w:t>
      </w:r>
      <w:proofErr w:type="spellEnd"/>
      <w:r w:rsidRPr="00A53EAA">
        <w:rPr>
          <w:b/>
          <w:i/>
        </w:rPr>
        <w:t xml:space="preserve"> José Baldissera</w:t>
      </w:r>
      <w:r w:rsidRPr="00A53EAA">
        <w:rPr>
          <w:rFonts w:eastAsia="PMingLiU"/>
          <w:b/>
        </w:rPr>
        <w:t>,</w:t>
      </w:r>
      <w:r w:rsidRPr="00A53EAA">
        <w:rPr>
          <w:rFonts w:eastAsia="PMingLiU"/>
        </w:rPr>
        <w:t xml:space="preserve"> portador da cédula de identidade RG nº 9012613148 SSP/RS, inscrito no CPF sob nº 037.866.330-53, residente e domiciliado na Rua </w:t>
      </w:r>
      <w:proofErr w:type="spellStart"/>
      <w:r w:rsidRPr="00A53EAA">
        <w:rPr>
          <w:rFonts w:eastAsia="PMingLiU"/>
        </w:rPr>
        <w:t>Dondoni</w:t>
      </w:r>
      <w:proofErr w:type="spellEnd"/>
      <w:r w:rsidRPr="00A53EAA">
        <w:rPr>
          <w:rFonts w:eastAsia="PMingLiU"/>
        </w:rPr>
        <w:t xml:space="preserve">, nº01, neste Município, </w:t>
      </w:r>
      <w:r w:rsidRPr="00A53EAA">
        <w:t xml:space="preserve">doravante denominado simplesmente de </w:t>
      </w:r>
      <w:r w:rsidRPr="00A53EAA">
        <w:rPr>
          <w:b/>
        </w:rPr>
        <w:t>MUNICÍPIO.</w:t>
      </w:r>
      <w:r w:rsidRPr="00A53EAA">
        <w:rPr>
          <w:b/>
          <w:bCs/>
        </w:rPr>
        <w:t>   </w:t>
      </w:r>
    </w:p>
    <w:p w:rsidR="00905B4B" w:rsidRPr="00A53EAA" w:rsidRDefault="00905B4B" w:rsidP="00905B4B">
      <w:pPr>
        <w:spacing w:line="360" w:lineRule="auto"/>
        <w:jc w:val="both"/>
        <w:rPr>
          <w:b/>
          <w:bCs/>
        </w:rPr>
      </w:pPr>
    </w:p>
    <w:p w:rsidR="00905B4B" w:rsidRPr="00A53EAA" w:rsidRDefault="00905B4B" w:rsidP="00905B4B">
      <w:pPr>
        <w:pStyle w:val="Ttulo1"/>
        <w:spacing w:line="360" w:lineRule="auto"/>
        <w:ind w:firstLine="708"/>
        <w:jc w:val="left"/>
        <w:rPr>
          <w:rFonts w:ascii="Times New Roman" w:hAnsi="Times New Roman"/>
          <w:i/>
          <w:sz w:val="24"/>
          <w:szCs w:val="24"/>
        </w:rPr>
      </w:pPr>
      <w:r w:rsidRPr="00A53EAA">
        <w:rPr>
          <w:rFonts w:ascii="Times New Roman" w:hAnsi="Times New Roman"/>
          <w:i/>
          <w:sz w:val="24"/>
          <w:szCs w:val="24"/>
        </w:rPr>
        <w:t>CLÁUSULA PRIMEIRA - DO OBJETO</w:t>
      </w:r>
    </w:p>
    <w:p w:rsidR="00905B4B" w:rsidRPr="00A53EAA" w:rsidRDefault="00905B4B" w:rsidP="00905B4B">
      <w:pPr>
        <w:pStyle w:val="Recuodecorpodetexto3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53EAA">
        <w:rPr>
          <w:rFonts w:ascii="Times New Roman" w:hAnsi="Times New Roman" w:cs="Times New Roman"/>
        </w:rPr>
        <w:t xml:space="preserve">O presente convênio tem por objeto disponibilizar aos munícipes viadutenses, usuários do SUS, os serviços de saúde na realização de plantões médico-hospitalares; observações, internações hospitalares de até dois dias, nas quais estão incluídos todos os exames e remédios, internações superiores </w:t>
      </w:r>
      <w:proofErr w:type="gramStart"/>
      <w:r w:rsidRPr="00A53EAA">
        <w:rPr>
          <w:rFonts w:ascii="Times New Roman" w:hAnsi="Times New Roman" w:cs="Times New Roman"/>
        </w:rPr>
        <w:t>a</w:t>
      </w:r>
      <w:proofErr w:type="gramEnd"/>
      <w:r w:rsidRPr="00A53EAA">
        <w:rPr>
          <w:rFonts w:ascii="Times New Roman" w:hAnsi="Times New Roman" w:cs="Times New Roman"/>
        </w:rPr>
        <w:t xml:space="preserve"> três dias devidamente autorizadas pela Secretaria Municipal de Saúde, raios-X, procedimentos ambulatoriais tudo de acordo com a capacidade técnica-operacional do estabelecimento.</w:t>
      </w:r>
    </w:p>
    <w:p w:rsidR="00905B4B" w:rsidRPr="00A53EAA" w:rsidRDefault="00905B4B" w:rsidP="00905B4B">
      <w:pPr>
        <w:widowControl w:val="0"/>
        <w:spacing w:line="360" w:lineRule="auto"/>
        <w:ind w:firstLine="709"/>
        <w:jc w:val="both"/>
      </w:pPr>
      <w:r w:rsidRPr="00A53EAA">
        <w:rPr>
          <w:b/>
        </w:rPr>
        <w:t>Parágrafo único:</w:t>
      </w:r>
      <w:r w:rsidRPr="00A53EAA">
        <w:t xml:space="preserve"> Estão incluídas no objeto, todas as despesas correlatas com a prestação de serviços e assim como a realização de exames laboratoriais que se fizerem necessários a boa execução dos serviços.</w:t>
      </w:r>
    </w:p>
    <w:p w:rsidR="00905B4B" w:rsidRPr="00A53EAA" w:rsidRDefault="00905B4B" w:rsidP="00905B4B">
      <w:pPr>
        <w:spacing w:line="360" w:lineRule="auto"/>
        <w:ind w:firstLine="1980"/>
        <w:jc w:val="both"/>
      </w:pPr>
    </w:p>
    <w:p w:rsidR="00905B4B" w:rsidRPr="00A53EAA" w:rsidRDefault="00905B4B" w:rsidP="00905B4B">
      <w:pPr>
        <w:spacing w:line="360" w:lineRule="auto"/>
        <w:ind w:firstLine="708"/>
        <w:jc w:val="both"/>
        <w:rPr>
          <w:b/>
          <w:bCs/>
          <w:i/>
        </w:rPr>
      </w:pPr>
      <w:r w:rsidRPr="00A53EAA">
        <w:rPr>
          <w:b/>
          <w:bCs/>
          <w:i/>
        </w:rPr>
        <w:lastRenderedPageBreak/>
        <w:t xml:space="preserve">CLÁUSULA SEGUNDA </w:t>
      </w:r>
      <w:r w:rsidRPr="00A53EAA">
        <w:rPr>
          <w:i/>
        </w:rPr>
        <w:t xml:space="preserve">- </w:t>
      </w:r>
      <w:r w:rsidRPr="00A53EAA">
        <w:rPr>
          <w:b/>
          <w:bCs/>
          <w:i/>
        </w:rPr>
        <w:t>DAS ATRIBUIÇÕES DOS PARTÍCIPES</w:t>
      </w:r>
    </w:p>
    <w:p w:rsidR="00905B4B" w:rsidRPr="00A53EAA" w:rsidRDefault="00905B4B" w:rsidP="00905B4B">
      <w:pPr>
        <w:pStyle w:val="PargrafodaLista"/>
        <w:numPr>
          <w:ilvl w:val="0"/>
          <w:numId w:val="2"/>
        </w:numPr>
        <w:suppressAutoHyphens/>
        <w:spacing w:line="360" w:lineRule="auto"/>
        <w:jc w:val="both"/>
      </w:pPr>
      <w:r w:rsidRPr="00A53EAA">
        <w:rPr>
          <w:b/>
          <w:bCs/>
        </w:rPr>
        <w:t>- Caberá ao MUNICÍPIO:</w:t>
      </w:r>
      <w:r w:rsidRPr="00A53EAA">
        <w:t xml:space="preserve"> </w:t>
      </w:r>
    </w:p>
    <w:p w:rsidR="00905B4B" w:rsidRPr="00A53EAA" w:rsidRDefault="00905B4B" w:rsidP="00905B4B">
      <w:pPr>
        <w:pStyle w:val="PargrafodaLista"/>
        <w:widowControl w:val="0"/>
        <w:numPr>
          <w:ilvl w:val="0"/>
          <w:numId w:val="1"/>
        </w:numPr>
        <w:suppressAutoHyphens/>
        <w:spacing w:line="360" w:lineRule="auto"/>
        <w:ind w:left="0" w:firstLine="708"/>
        <w:jc w:val="both"/>
      </w:pPr>
      <w:r w:rsidRPr="00A53EAA">
        <w:t>Para a consecução dos objetivos do convênio o Município efetuará o repasse, a título de subvenção, do valor de R$ 51.000,00 (</w:t>
      </w:r>
      <w:proofErr w:type="spellStart"/>
      <w:r w:rsidRPr="00A53EAA">
        <w:t>cinquenta</w:t>
      </w:r>
      <w:proofErr w:type="spellEnd"/>
      <w:r w:rsidRPr="00A53EAA">
        <w:t xml:space="preserve"> e um mil reais) até o 5º dia útil subseqüente ao da prestação dos serviços. O respectivo valor será distribuído da seguinte forma: R$ 25.000,00 (vinte e cinco mil reais) para a realização dos plantões médico-hospitalares em regime de plantão médico; R$ 2.500,00 (dois mil e quinhentos reais) para realização de observações; R$ 18.000.00 (dezoito mil reais) para realização de internações hospitalares de até dois dias e R$ 3.000,00 (três mil reais) para procedimentos ambulatoriais, R$ 2.500,00 (dois mil e quinhentos reais) para raios X. .</w:t>
      </w:r>
    </w:p>
    <w:p w:rsidR="00905B4B" w:rsidRPr="00A53EAA" w:rsidRDefault="00905B4B" w:rsidP="00905B4B">
      <w:pPr>
        <w:pStyle w:val="PargrafodaLista"/>
        <w:widowControl w:val="0"/>
        <w:numPr>
          <w:ilvl w:val="0"/>
          <w:numId w:val="1"/>
        </w:numPr>
        <w:suppressAutoHyphens/>
        <w:spacing w:line="360" w:lineRule="auto"/>
        <w:ind w:left="0" w:firstLine="568"/>
        <w:jc w:val="both"/>
      </w:pPr>
      <w:r w:rsidRPr="00A53EAA">
        <w:t>O Município repassará também o valor de R$ 688,80 (seiscentos e oitenta e oito reais e oitenta centavos) por procedimento de parto realizado, mais a AIH.</w:t>
      </w:r>
    </w:p>
    <w:p w:rsidR="00905B4B" w:rsidRPr="00A53EAA" w:rsidRDefault="00905B4B" w:rsidP="00905B4B">
      <w:pPr>
        <w:pStyle w:val="PargrafodaLista"/>
        <w:widowControl w:val="0"/>
        <w:numPr>
          <w:ilvl w:val="0"/>
          <w:numId w:val="1"/>
        </w:numPr>
        <w:suppressAutoHyphens/>
        <w:spacing w:line="360" w:lineRule="auto"/>
        <w:ind w:left="0" w:firstLine="568"/>
        <w:jc w:val="both"/>
      </w:pPr>
      <w:r w:rsidRPr="00A53EAA">
        <w:t xml:space="preserve">As internações superiores </w:t>
      </w:r>
      <w:proofErr w:type="gramStart"/>
      <w:r w:rsidRPr="00A53EAA">
        <w:t>a</w:t>
      </w:r>
      <w:proofErr w:type="gramEnd"/>
      <w:r w:rsidRPr="00A53EAA">
        <w:t xml:space="preserve"> dois dias, que não tiverem cobertura de AIH, serão devidamente autorizadas  pela Secretaria Municipal de Saúde e o Município pagará para tais internações autorizadas,  R$ 126,28 (cento e vinte e seis reais e vinte e oito centavos) como diária médico-hospitalar mais remédios e exames laboratoriais, limitadas à 7 (sete) mensais ou 84 (oitenta e quatro) anuais.</w:t>
      </w:r>
    </w:p>
    <w:p w:rsidR="00905B4B" w:rsidRPr="00A53EAA" w:rsidRDefault="00905B4B" w:rsidP="00905B4B">
      <w:pPr>
        <w:pStyle w:val="PargrafodaLista"/>
        <w:widowControl w:val="0"/>
        <w:numPr>
          <w:ilvl w:val="0"/>
          <w:numId w:val="1"/>
        </w:numPr>
        <w:suppressAutoHyphens/>
        <w:spacing w:line="360" w:lineRule="auto"/>
        <w:ind w:left="0" w:firstLine="568"/>
        <w:jc w:val="both"/>
      </w:pPr>
      <w:r w:rsidRPr="00A53EAA">
        <w:t>Transporte de pacientes, fora do horário comercial e que exige acompanhamento de profissional de saúde, o Município pagará o valor mensal de R$ 868,16 (oitocentos e sessenta e oito reais e dezesseis centavos).</w:t>
      </w:r>
    </w:p>
    <w:p w:rsidR="00905B4B" w:rsidRPr="00A53EAA" w:rsidRDefault="00905B4B" w:rsidP="00905B4B">
      <w:pPr>
        <w:widowControl w:val="0"/>
        <w:spacing w:line="360" w:lineRule="auto"/>
        <w:ind w:firstLine="709"/>
        <w:jc w:val="both"/>
        <w:rPr>
          <w:b/>
          <w:bCs/>
        </w:rPr>
      </w:pPr>
      <w:r w:rsidRPr="00A53EAA">
        <w:rPr>
          <w:b/>
          <w:bCs/>
        </w:rPr>
        <w:t>2 - Caberá ao HOSPITAL:</w:t>
      </w:r>
    </w:p>
    <w:p w:rsidR="00905B4B" w:rsidRPr="00A53EAA" w:rsidRDefault="00905B4B" w:rsidP="00905B4B">
      <w:pPr>
        <w:widowControl w:val="0"/>
        <w:spacing w:line="360" w:lineRule="auto"/>
        <w:ind w:firstLine="709"/>
        <w:jc w:val="both"/>
      </w:pPr>
      <w:r w:rsidRPr="00A53EAA">
        <w:t xml:space="preserve">a) Disponibilizar sua estrutura física e de pessoal; </w:t>
      </w:r>
    </w:p>
    <w:p w:rsidR="00905B4B" w:rsidRPr="00A53EAA" w:rsidRDefault="00905B4B" w:rsidP="00905B4B">
      <w:pPr>
        <w:widowControl w:val="0"/>
        <w:spacing w:line="360" w:lineRule="auto"/>
        <w:ind w:firstLine="709"/>
        <w:jc w:val="both"/>
      </w:pPr>
      <w:r w:rsidRPr="00A53EAA">
        <w:t>b) Disponibilizar plantões médico-hospitalares durante todos os dias do mês, especialmente fins de semana, feriados</w:t>
      </w:r>
      <w:r w:rsidR="00781021" w:rsidRPr="00A53EAA">
        <w:t>, feriados e nos dias em que a Unidade Básica de Saúde não atender.</w:t>
      </w:r>
      <w:r w:rsidRPr="00A53EAA">
        <w:t xml:space="preserve"> </w:t>
      </w:r>
    </w:p>
    <w:p w:rsidR="00905B4B" w:rsidRPr="00A53EAA" w:rsidRDefault="00905B4B" w:rsidP="00905B4B">
      <w:pPr>
        <w:widowControl w:val="0"/>
        <w:spacing w:line="360" w:lineRule="auto"/>
        <w:ind w:firstLine="709"/>
        <w:jc w:val="both"/>
      </w:pPr>
      <w:r w:rsidRPr="00A53EAA">
        <w:t>c) Realizar  procedimentos de partos, mediante autorização da Secretaria Municipal de Saúde;</w:t>
      </w:r>
    </w:p>
    <w:p w:rsidR="00905B4B" w:rsidRPr="00A53EAA" w:rsidRDefault="00905B4B" w:rsidP="00905B4B">
      <w:pPr>
        <w:widowControl w:val="0"/>
        <w:spacing w:line="360" w:lineRule="auto"/>
        <w:ind w:firstLine="709"/>
        <w:jc w:val="both"/>
        <w:rPr>
          <w:color w:val="FF0000"/>
        </w:rPr>
      </w:pPr>
      <w:r w:rsidRPr="00A53EAA">
        <w:t>d) Realizar procedimentos de observações, mediante autorização da Secretaria Municipal de Saúde;</w:t>
      </w:r>
    </w:p>
    <w:p w:rsidR="00905B4B" w:rsidRPr="00A53EAA" w:rsidRDefault="00905B4B" w:rsidP="00905B4B">
      <w:pPr>
        <w:pStyle w:val="Recuodecorpodetexto2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53EAA">
        <w:rPr>
          <w:rFonts w:ascii="Times New Roman" w:hAnsi="Times New Roman" w:cs="Times New Roman"/>
        </w:rPr>
        <w:t>e) Realizar internações hospitalares de até 02 (dois) dias, mediante autorização da Secretaria Municipal de Saúde;</w:t>
      </w:r>
    </w:p>
    <w:p w:rsidR="00905B4B" w:rsidRPr="00A53EAA" w:rsidRDefault="00905B4B" w:rsidP="00905B4B">
      <w:pPr>
        <w:pStyle w:val="Recuodecorpodetexto2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53EAA">
        <w:rPr>
          <w:rFonts w:ascii="Times New Roman" w:hAnsi="Times New Roman" w:cs="Times New Roman"/>
        </w:rPr>
        <w:t xml:space="preserve">f) Arcar com todas as despesas correlatas com a prestação de serviços acima expostos, bem como, com a realização de exames laboratoriais e exames de </w:t>
      </w:r>
      <w:proofErr w:type="gramStart"/>
      <w:r w:rsidRPr="00A53EAA">
        <w:rPr>
          <w:rFonts w:ascii="Times New Roman" w:hAnsi="Times New Roman" w:cs="Times New Roman"/>
        </w:rPr>
        <w:t>raio-x</w:t>
      </w:r>
      <w:proofErr w:type="gramEnd"/>
      <w:r w:rsidRPr="00A53EAA">
        <w:rPr>
          <w:rFonts w:ascii="Times New Roman" w:hAnsi="Times New Roman" w:cs="Times New Roman"/>
        </w:rPr>
        <w:t xml:space="preserve"> que se fizerem necessários para a boa execução dos serviços, para as pessoas internadas e/ou que </w:t>
      </w:r>
      <w:r w:rsidRPr="00A53EAA">
        <w:rPr>
          <w:rFonts w:ascii="Times New Roman" w:hAnsi="Times New Roman" w:cs="Times New Roman"/>
        </w:rPr>
        <w:lastRenderedPageBreak/>
        <w:t xml:space="preserve">necessitarem do atendimento, dentro dos parâmetros estabelecidos no presente Convênio;     </w:t>
      </w:r>
    </w:p>
    <w:p w:rsidR="00905B4B" w:rsidRPr="00A53EAA" w:rsidRDefault="00905B4B" w:rsidP="00905B4B">
      <w:pPr>
        <w:pStyle w:val="PargrafodaLista"/>
        <w:widowControl w:val="0"/>
        <w:numPr>
          <w:ilvl w:val="0"/>
          <w:numId w:val="3"/>
        </w:numPr>
        <w:suppressAutoHyphens/>
        <w:spacing w:line="360" w:lineRule="auto"/>
        <w:ind w:left="0" w:firstLine="568"/>
        <w:jc w:val="both"/>
      </w:pPr>
      <w:r w:rsidRPr="00A53EAA">
        <w:t xml:space="preserve">As internações superiores </w:t>
      </w:r>
      <w:proofErr w:type="gramStart"/>
      <w:r w:rsidRPr="00A53EAA">
        <w:t>a</w:t>
      </w:r>
      <w:proofErr w:type="gramEnd"/>
      <w:r w:rsidRPr="00A53EAA">
        <w:t xml:space="preserve"> três dias serão devidamente autorizadas pela Secretaria Municipal de Saúde; </w:t>
      </w:r>
    </w:p>
    <w:p w:rsidR="00905B4B" w:rsidRPr="00A53EAA" w:rsidRDefault="00905B4B" w:rsidP="00905B4B">
      <w:pPr>
        <w:pStyle w:val="Recuodecorpodetexto21"/>
        <w:widowControl w:val="0"/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53EAA">
        <w:rPr>
          <w:rFonts w:ascii="Times New Roman" w:hAnsi="Times New Roman" w:cs="Times New Roman"/>
        </w:rPr>
        <w:t xml:space="preserve">h) </w:t>
      </w:r>
      <w:r w:rsidRPr="00A53EAA">
        <w:rPr>
          <w:rFonts w:ascii="Times New Roman" w:hAnsi="Times New Roman" w:cs="Times New Roman"/>
          <w:lang w:eastAsia="pt-BR"/>
        </w:rPr>
        <w:t>Garantir a resolução dentro da capacidade técnica, física e estrutural da mesma, para os serviços ora conveniados.</w:t>
      </w:r>
    </w:p>
    <w:p w:rsidR="00905B4B" w:rsidRPr="00A53EAA" w:rsidRDefault="00905B4B" w:rsidP="00905B4B">
      <w:pPr>
        <w:pStyle w:val="Recuodecorpodetexto2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53EAA">
        <w:rPr>
          <w:rFonts w:ascii="Times New Roman" w:hAnsi="Times New Roman" w:cs="Times New Roman"/>
          <w:b/>
        </w:rPr>
        <w:t>§ 1º</w:t>
      </w:r>
      <w:r w:rsidRPr="00A53EAA">
        <w:rPr>
          <w:rFonts w:ascii="Times New Roman" w:hAnsi="Times New Roman" w:cs="Times New Roman"/>
        </w:rPr>
        <w:t xml:space="preserve"> Os serviços não terão limites quantitativos, deverão ser prestados pela entidade conforme a demanda da população viadutenses, comprometendo-se a prestar os serviços com zelo, probidade, eficiência e responsabilidade, tudo de acordo com  a capacidade técnica-operacional do estabelecimento;</w:t>
      </w:r>
    </w:p>
    <w:p w:rsidR="00905B4B" w:rsidRPr="00A53EAA" w:rsidRDefault="00905B4B" w:rsidP="00905B4B">
      <w:pPr>
        <w:pStyle w:val="Recuodecorpodetexto21"/>
        <w:widowControl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53EAA">
        <w:rPr>
          <w:rFonts w:ascii="Times New Roman" w:hAnsi="Times New Roman" w:cs="Times New Roman"/>
          <w:b/>
        </w:rPr>
        <w:t xml:space="preserve">§ 2º </w:t>
      </w:r>
      <w:r w:rsidRPr="00A53EAA">
        <w:rPr>
          <w:rFonts w:ascii="Times New Roman" w:hAnsi="Times New Roman" w:cs="Times New Roman"/>
        </w:rPr>
        <w:t>Será de exclusiva responsabilidade do HOSPITAL, em casos que não possuir capacidade técnico-resolutiva para atendimento aos pacientes, o encaminhamento dos mesmos a outros níveis de solução/atendimento, quando a situação assim exigir;</w:t>
      </w:r>
    </w:p>
    <w:p w:rsidR="00905B4B" w:rsidRPr="00A53EAA" w:rsidRDefault="00905B4B" w:rsidP="00905B4B">
      <w:pPr>
        <w:pStyle w:val="Recuodecorpodetexto21"/>
        <w:widowControl w:val="0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53EAA">
        <w:rPr>
          <w:rFonts w:ascii="Times New Roman" w:hAnsi="Times New Roman" w:cs="Times New Roman"/>
          <w:b/>
        </w:rPr>
        <w:t xml:space="preserve">§ 3º </w:t>
      </w:r>
      <w:r w:rsidRPr="00A53EAA">
        <w:rPr>
          <w:rFonts w:ascii="Times New Roman" w:hAnsi="Times New Roman" w:cs="Times New Roman"/>
        </w:rPr>
        <w:t>Responsabilizar-se exclusiva e integralmente pelo pessoal necessário para a perfeita execução do presente convênio, incluídos os encargos trabalhista, previdenciários, sociais, fiscais e comerciais resultantes de vínculos empregatícios, cujo ônus e obrigações em nenhuma hipótese poderão ser transferidos para o MUNICÍPIO. 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rPr>
          <w:b/>
        </w:rPr>
        <w:t xml:space="preserve">§ 4º </w:t>
      </w:r>
      <w:r w:rsidRPr="00A53EAA">
        <w:t>Responsabilizar-se solidariamente, com os seus profissionais pela indenização de danos causados ao paciente, aos órgãos do SUS e a terceiros a ele vinculados, decorrentes de ação, omissão voluntária ou de negligência, imperícia ou imprudência praticados por seus empregados, profissionais ou prepostos, ficando assegurado ao conveniado o direito de regresso.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rPr>
          <w:b/>
        </w:rPr>
        <w:t xml:space="preserve">§ 5º </w:t>
      </w:r>
      <w:r w:rsidRPr="00A53EAA">
        <w:t>Garantir a humanização no atendimento e acolhimento em todas as áreas de atendimento, principalmente no serviço de urgência/emergência, provendo a escuta por profissional habilitado para o rápido atendimento de casos mais graves (risco de morte).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rPr>
          <w:b/>
        </w:rPr>
        <w:t xml:space="preserve">§ 6º </w:t>
      </w:r>
      <w:r w:rsidRPr="00A53EAA">
        <w:t>Providenciar para que os profissionais responsáveis pela execução do presente convênio recebam as corretas informações sobre o funcionamento do presente, bem como, sobre as providências a serem tomadas para o devido encaminhamento para a busca do fluxo e resolução dos casos.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rPr>
          <w:b/>
        </w:rPr>
        <w:t xml:space="preserve">§ 7º </w:t>
      </w:r>
      <w:r w:rsidRPr="00A53EAA">
        <w:t>Apresentar a prestação de contas dos serviços prestados na forma preconizada na Cláusula Quarta.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rPr>
          <w:b/>
        </w:rPr>
        <w:t>§ 8º</w:t>
      </w:r>
      <w:r w:rsidRPr="00A53EAA">
        <w:t xml:space="preserve"> Atender os pacientes com dignidade e respeito, de modo universal e igualitário, mantendo-se sempre a qualidade na prestação de serviços.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rPr>
          <w:b/>
        </w:rPr>
        <w:t xml:space="preserve">§ 9º </w:t>
      </w:r>
      <w:r w:rsidRPr="00A53EAA">
        <w:t xml:space="preserve">Notificar o MUNICÍPIO de eventual alteração de sua razão social e de mudança em sua diretoria, ou estatuto, enviando ao MUNICÍPIO no prazo de 60 (sessenta) dias </w:t>
      </w:r>
      <w:r w:rsidRPr="00A53EAA">
        <w:lastRenderedPageBreak/>
        <w:t>contados a partir do registro da alteração, cópia autenticada da Certidão da Junta Comercial ou Cartório de Registro Civil das Pessoas Jurídicas.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rPr>
          <w:b/>
        </w:rPr>
        <w:t>§ 10</w:t>
      </w:r>
      <w:r w:rsidRPr="00A53EAA">
        <w:t xml:space="preserve"> – O Município, dentro do horári</w:t>
      </w:r>
      <w:r w:rsidR="00751C63" w:rsidRPr="00A53EAA">
        <w:t>o normal de serviço da Unidade B</w:t>
      </w:r>
      <w:r w:rsidRPr="00A53EAA">
        <w:t xml:space="preserve">ásica de Saúde, poderá, sem prejuízo dos serviços prestados na UBS </w:t>
      </w:r>
      <w:proofErr w:type="gramStart"/>
      <w:r w:rsidRPr="00A53EAA">
        <w:t>deslocar</w:t>
      </w:r>
      <w:proofErr w:type="gramEnd"/>
      <w:r w:rsidRPr="00A53EAA">
        <w:t xml:space="preserve"> médicos de carreira ou contratados para executar seus serviços junto ao Hospital. </w:t>
      </w:r>
    </w:p>
    <w:p w:rsidR="00905B4B" w:rsidRPr="00A53EAA" w:rsidRDefault="00905B4B" w:rsidP="00905B4B">
      <w:pPr>
        <w:pStyle w:val="Recuodecorpodetexto21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905B4B" w:rsidRPr="00A53EAA" w:rsidRDefault="00905B4B" w:rsidP="00905B4B">
      <w:pPr>
        <w:spacing w:line="360" w:lineRule="auto"/>
        <w:ind w:firstLine="708"/>
        <w:jc w:val="both"/>
        <w:rPr>
          <w:b/>
          <w:bCs/>
          <w:i/>
        </w:rPr>
      </w:pPr>
      <w:r w:rsidRPr="00A53EAA">
        <w:rPr>
          <w:b/>
          <w:bCs/>
          <w:i/>
        </w:rPr>
        <w:t xml:space="preserve">CLÁUSULA TERCEIRA </w:t>
      </w:r>
      <w:r w:rsidRPr="00A53EAA">
        <w:rPr>
          <w:i/>
        </w:rPr>
        <w:t xml:space="preserve">- </w:t>
      </w:r>
      <w:r w:rsidRPr="00A53EAA">
        <w:rPr>
          <w:b/>
          <w:bCs/>
          <w:i/>
        </w:rPr>
        <w:t>DOS RECURSOS FINANCEIROS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t xml:space="preserve">As despesas  decorrentes do presente Convênio serão suportadas pela seguinte dotação orçamentária:        </w:t>
      </w:r>
    </w:p>
    <w:p w:rsidR="00905B4B" w:rsidRPr="00A53EAA" w:rsidRDefault="00905B4B" w:rsidP="00905B4B">
      <w:pPr>
        <w:spacing w:line="360" w:lineRule="auto"/>
        <w:jc w:val="both"/>
      </w:pPr>
      <w:proofErr w:type="gramStart"/>
      <w:r w:rsidRPr="00A53EAA">
        <w:t>09.01 – SECRETARIA</w:t>
      </w:r>
      <w:proofErr w:type="gramEnd"/>
      <w:r w:rsidRPr="00A53EAA">
        <w:t xml:space="preserve"> DA SAÚDE </w:t>
      </w:r>
    </w:p>
    <w:p w:rsidR="00905B4B" w:rsidRPr="00A53EAA" w:rsidRDefault="00905B4B" w:rsidP="00905B4B">
      <w:pPr>
        <w:spacing w:line="360" w:lineRule="auto"/>
        <w:jc w:val="both"/>
      </w:pPr>
      <w:proofErr w:type="gramStart"/>
      <w:r w:rsidRPr="00A53EAA">
        <w:t>1030201262.064000 – CONVÊNIO</w:t>
      </w:r>
      <w:proofErr w:type="gramEnd"/>
      <w:r w:rsidRPr="00A53EAA">
        <w:t xml:space="preserve"> COM HOSPITAIS E BANCO DE SANGUE</w:t>
      </w:r>
    </w:p>
    <w:p w:rsidR="00905B4B" w:rsidRPr="00A53EAA" w:rsidRDefault="00905B4B" w:rsidP="00905B4B">
      <w:pPr>
        <w:spacing w:line="360" w:lineRule="auto"/>
        <w:jc w:val="both"/>
      </w:pPr>
      <w:r w:rsidRPr="00A53EAA">
        <w:t>3.3.50.43.99.04 – 1323 – Convênio Associação Hospital Nossa Senhora Pompéia        </w:t>
      </w:r>
    </w:p>
    <w:p w:rsidR="00905B4B" w:rsidRPr="00A53EAA" w:rsidRDefault="00905B4B" w:rsidP="00905B4B">
      <w:pPr>
        <w:spacing w:line="360" w:lineRule="auto"/>
        <w:ind w:firstLine="1980"/>
        <w:jc w:val="both"/>
      </w:pPr>
      <w:r w:rsidRPr="00A53EAA">
        <w:t xml:space="preserve"> </w:t>
      </w:r>
    </w:p>
    <w:p w:rsidR="00905B4B" w:rsidRPr="00A53EAA" w:rsidRDefault="00905B4B" w:rsidP="00905B4B">
      <w:pPr>
        <w:spacing w:line="360" w:lineRule="auto"/>
        <w:ind w:firstLine="708"/>
        <w:jc w:val="both"/>
        <w:rPr>
          <w:b/>
          <w:bCs/>
          <w:i/>
        </w:rPr>
      </w:pPr>
      <w:r w:rsidRPr="00A53EAA">
        <w:rPr>
          <w:b/>
          <w:bCs/>
          <w:i/>
        </w:rPr>
        <w:t>CLÁUSULA QUARTA - DA PRESTAÇÃO DE CONTAS</w:t>
      </w:r>
    </w:p>
    <w:p w:rsidR="00905B4B" w:rsidRPr="00A53EAA" w:rsidRDefault="00905B4B" w:rsidP="00905B4B">
      <w:pPr>
        <w:spacing w:line="360" w:lineRule="auto"/>
        <w:ind w:firstLine="709"/>
        <w:jc w:val="both"/>
      </w:pPr>
      <w:r w:rsidRPr="00A53EAA">
        <w:t>O HOSPITAL deverá encaminhar a Secretaria Municipal de Saúde até o primeiro dia do mês subseqüente ao da prestação dos serviços, a prestação de contas contendo o demonstrativo de todos os atendimentos realizados, no qual deverá constar o nome do paciente, endereço, telefone, procedimento realizado, número do cartão SUS, CPF e RG, devidamente assinado pelo paciente ou seu responsável, conforme planilhas em modelo anexo.</w:t>
      </w:r>
    </w:p>
    <w:p w:rsidR="00905B4B" w:rsidRPr="00A53EAA" w:rsidRDefault="00905B4B" w:rsidP="00905B4B">
      <w:pPr>
        <w:spacing w:line="360" w:lineRule="auto"/>
        <w:ind w:firstLine="709"/>
        <w:jc w:val="both"/>
      </w:pPr>
      <w:r w:rsidRPr="00A53EAA">
        <w:rPr>
          <w:b/>
        </w:rPr>
        <w:t>§ 1º</w:t>
      </w:r>
      <w:r w:rsidRPr="00A53EAA">
        <w:t xml:space="preserve"> Os prontuários e prescrições médicas deverão ficar arquivados junto ao HOSPITAL para fiscalização e/ou verificação pela Secretaria Municipal de Saúde.</w:t>
      </w:r>
    </w:p>
    <w:p w:rsidR="00905B4B" w:rsidRPr="00A53EAA" w:rsidRDefault="00905B4B" w:rsidP="00905B4B">
      <w:pPr>
        <w:spacing w:line="360" w:lineRule="auto"/>
        <w:ind w:firstLine="709"/>
        <w:jc w:val="both"/>
      </w:pPr>
      <w:r w:rsidRPr="00A53EAA">
        <w:rPr>
          <w:b/>
        </w:rPr>
        <w:t>§ 2º</w:t>
      </w:r>
      <w:r w:rsidRPr="00A53EAA">
        <w:t xml:space="preserve"> A não apresentação da prestação de contas, sujeitará o HOSPITAL ao não recebimento dos valores pactuados pelo presente, sendo, portanto, condição </w:t>
      </w:r>
      <w:proofErr w:type="spellStart"/>
      <w:r w:rsidRPr="00A53EAA">
        <w:rPr>
          <w:i/>
        </w:rPr>
        <w:t>sine</w:t>
      </w:r>
      <w:proofErr w:type="spellEnd"/>
      <w:r w:rsidRPr="00A53EAA">
        <w:rPr>
          <w:i/>
        </w:rPr>
        <w:t xml:space="preserve"> </w:t>
      </w:r>
      <w:proofErr w:type="spellStart"/>
      <w:r w:rsidRPr="00A53EAA">
        <w:rPr>
          <w:i/>
        </w:rPr>
        <w:t>qua</w:t>
      </w:r>
      <w:proofErr w:type="spellEnd"/>
      <w:r w:rsidRPr="00A53EAA">
        <w:rPr>
          <w:i/>
        </w:rPr>
        <w:t xml:space="preserve"> </w:t>
      </w:r>
      <w:proofErr w:type="spellStart"/>
      <w:r w:rsidRPr="00A53EAA">
        <w:rPr>
          <w:i/>
        </w:rPr>
        <w:t>non</w:t>
      </w:r>
      <w:proofErr w:type="spellEnd"/>
      <w:r w:rsidRPr="00A53EAA">
        <w:t xml:space="preserve"> para o pagamento pelos serviços prestados, ora conveniados.</w:t>
      </w:r>
    </w:p>
    <w:p w:rsidR="00905B4B" w:rsidRPr="00A53EAA" w:rsidRDefault="00905B4B" w:rsidP="00905B4B">
      <w:pPr>
        <w:pStyle w:val="Recuodecorpodetexto21"/>
        <w:spacing w:before="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53EAA">
        <w:rPr>
          <w:rFonts w:ascii="Times New Roman" w:hAnsi="Times New Roman" w:cs="Times New Roman"/>
          <w:b/>
        </w:rPr>
        <w:t xml:space="preserve">§ 3º </w:t>
      </w:r>
      <w:r w:rsidRPr="00A53EAA">
        <w:rPr>
          <w:rFonts w:ascii="Times New Roman" w:hAnsi="Times New Roman" w:cs="Times New Roman"/>
        </w:rPr>
        <w:t>Para efeitos da prestação de contas, o mês será considerado do dia vinte e seis (26) ao dia vinte e cinco (25) do mês seguinte.</w:t>
      </w:r>
    </w:p>
    <w:p w:rsidR="00905B4B" w:rsidRPr="00A53EAA" w:rsidRDefault="00905B4B" w:rsidP="00905B4B">
      <w:pPr>
        <w:widowControl w:val="0"/>
        <w:spacing w:line="360" w:lineRule="auto"/>
        <w:ind w:firstLine="709"/>
        <w:jc w:val="both"/>
        <w:rPr>
          <w:b/>
          <w:i/>
        </w:rPr>
      </w:pPr>
      <w:r w:rsidRPr="00A53EAA">
        <w:rPr>
          <w:b/>
          <w:i/>
        </w:rPr>
        <w:t>CLÁUSULA QUINTA – DO PAGAMENTO</w:t>
      </w:r>
    </w:p>
    <w:p w:rsidR="00905B4B" w:rsidRPr="00A53EAA" w:rsidRDefault="00905B4B" w:rsidP="00905B4B">
      <w:pPr>
        <w:widowControl w:val="0"/>
        <w:spacing w:line="360" w:lineRule="auto"/>
        <w:ind w:firstLine="709"/>
        <w:jc w:val="both"/>
      </w:pPr>
      <w:r w:rsidRPr="00A53EAA">
        <w:rPr>
          <w:b/>
        </w:rPr>
        <w:t xml:space="preserve">§ 1º </w:t>
      </w:r>
      <w:r w:rsidRPr="00A53EAA">
        <w:t xml:space="preserve">O pagamento será realizado até o dia 5 (cinco) de cada mês, posterior à prestação dos serviços objeto do presente convênio, desde que aprovada </w:t>
      </w:r>
      <w:proofErr w:type="gramStart"/>
      <w:r w:rsidRPr="00A53EAA">
        <w:t>a</w:t>
      </w:r>
      <w:proofErr w:type="gramEnd"/>
      <w:r w:rsidRPr="00A53EAA">
        <w:t xml:space="preserve"> prestação de contas pela Secretaria Municipal de Saúde dos serviços prestados.</w:t>
      </w:r>
    </w:p>
    <w:p w:rsidR="00905B4B" w:rsidRPr="00A53EAA" w:rsidRDefault="00905B4B" w:rsidP="00905B4B">
      <w:pPr>
        <w:widowControl w:val="0"/>
        <w:spacing w:line="360" w:lineRule="auto"/>
        <w:ind w:firstLine="709"/>
        <w:jc w:val="both"/>
      </w:pPr>
      <w:r w:rsidRPr="00A53EAA">
        <w:rPr>
          <w:b/>
        </w:rPr>
        <w:t>§ 2º</w:t>
      </w:r>
      <w:r w:rsidRPr="00A53EAA">
        <w:t xml:space="preserve"> É condição para que o pagamento seja realizado no prazo referido no item anterior, que o HOSPITAL apresente ao MUNICÍPIO, até o 5º (quinto) dia do mês </w:t>
      </w:r>
      <w:proofErr w:type="spellStart"/>
      <w:r w:rsidRPr="00A53EAA">
        <w:t>subsequente</w:t>
      </w:r>
      <w:proofErr w:type="spellEnd"/>
      <w:r w:rsidRPr="00A53EAA">
        <w:t xml:space="preserve"> ao da prestação dos serviços, a prestação de contas dos serviços prestados.</w:t>
      </w:r>
    </w:p>
    <w:p w:rsidR="00905B4B" w:rsidRPr="00A53EAA" w:rsidRDefault="00905B4B" w:rsidP="00905B4B">
      <w:pPr>
        <w:widowControl w:val="0"/>
        <w:spacing w:line="360" w:lineRule="auto"/>
        <w:ind w:firstLine="709"/>
        <w:jc w:val="both"/>
      </w:pPr>
      <w:r w:rsidRPr="00A53EAA">
        <w:rPr>
          <w:b/>
        </w:rPr>
        <w:lastRenderedPageBreak/>
        <w:t>§ 3º</w:t>
      </w:r>
      <w:r w:rsidRPr="00A53EAA">
        <w:t xml:space="preserve"> É vedada a cobrança de serviços médicos, hospitalares e outros complementares da assistência prestada pelo HOSPITAL, a qualquer munícipe </w:t>
      </w:r>
      <w:proofErr w:type="spellStart"/>
      <w:r w:rsidRPr="00A53EAA">
        <w:t>viadutense</w:t>
      </w:r>
      <w:proofErr w:type="spellEnd"/>
      <w:r w:rsidRPr="00A53EAA">
        <w:t xml:space="preserve"> atendido em decorrência do presente Convênio.</w:t>
      </w:r>
    </w:p>
    <w:p w:rsidR="00905B4B" w:rsidRPr="00A53EAA" w:rsidRDefault="00905B4B" w:rsidP="00905B4B">
      <w:pPr>
        <w:pStyle w:val="Ttulo2"/>
        <w:keepNext w:val="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 w:rsidRPr="00A53EAA">
        <w:rPr>
          <w:rFonts w:ascii="Times New Roman" w:hAnsi="Times New Roman" w:cs="Times New Roman"/>
          <w:i/>
          <w:color w:val="auto"/>
          <w:sz w:val="24"/>
          <w:szCs w:val="24"/>
        </w:rPr>
        <w:t>CLÁUSULA SEXTA – DA FISCALIZAÇÃO E ACOMPANHAMENTO</w:t>
      </w:r>
    </w:p>
    <w:p w:rsidR="00905B4B" w:rsidRPr="00A53EAA" w:rsidRDefault="00905B4B" w:rsidP="00905B4B">
      <w:pPr>
        <w:widowControl w:val="0"/>
        <w:spacing w:line="360" w:lineRule="auto"/>
        <w:ind w:firstLine="720"/>
        <w:jc w:val="both"/>
      </w:pPr>
      <w:r w:rsidRPr="00A53EAA">
        <w:rPr>
          <w:rFonts w:eastAsia="PMingLiU"/>
          <w:b/>
        </w:rPr>
        <w:t>§ 1º</w:t>
      </w:r>
      <w:r w:rsidRPr="00A53EAA">
        <w:rPr>
          <w:rFonts w:eastAsia="PMingLiU"/>
        </w:rPr>
        <w:t xml:space="preserve"> </w:t>
      </w:r>
      <w:r w:rsidRPr="00A53EAA">
        <w:t xml:space="preserve">A execução do presente convênio será avaliada pelos órgãos competentes do SUS, da Secretaria Municipal de Saúde, mediante procedimentos de supervisão indireta ou local, os quais observarão o cumprimento das cláusulas e condições estabelecidas neste convênio, </w:t>
      </w:r>
      <w:proofErr w:type="gramStart"/>
      <w:r w:rsidRPr="00A53EAA">
        <w:t>a</w:t>
      </w:r>
      <w:proofErr w:type="gramEnd"/>
      <w:r w:rsidRPr="00A53EAA">
        <w:t xml:space="preserve"> verificação do movimento de internações e de quaisquer outros dados necessários ao controle e avaliação dos serviços prestados</w:t>
      </w:r>
    </w:p>
    <w:p w:rsidR="00905B4B" w:rsidRPr="00A53EAA" w:rsidRDefault="00905B4B" w:rsidP="00905B4B">
      <w:pPr>
        <w:widowControl w:val="0"/>
        <w:spacing w:line="360" w:lineRule="auto"/>
        <w:ind w:firstLine="708"/>
        <w:jc w:val="both"/>
      </w:pPr>
      <w:r w:rsidRPr="00A53EAA">
        <w:rPr>
          <w:b/>
        </w:rPr>
        <w:t>§ 2º</w:t>
      </w:r>
      <w:r w:rsidRPr="00A53EAA">
        <w:t xml:space="preserve"> Sob critérios definidos em normatização complementar, poderá, em casos específicos, ser realizada auditoria especializada, assegurado ao MUNICÍPIO a designação de servidor seu para atuar na condição de gestor do contrato.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rPr>
          <w:b/>
        </w:rPr>
        <w:t>§ 3º</w:t>
      </w:r>
      <w:r w:rsidRPr="00A53EAA">
        <w:t xml:space="preserve"> A fiscalização </w:t>
      </w:r>
      <w:proofErr w:type="gramStart"/>
      <w:r w:rsidRPr="00A53EAA">
        <w:t>exercida pelo MUNICÍPIO sobre os serviços ora conveniados</w:t>
      </w:r>
      <w:proofErr w:type="gramEnd"/>
      <w:r w:rsidRPr="00A53EAA">
        <w:t>, não eximirá o HOSPITAL de sua plena responsabilidade perante o MUNICÍPIO ou para com pacientes e terceiros, decorrentes de culpa ou dolo na execução do convênio.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rPr>
          <w:b/>
        </w:rPr>
        <w:t xml:space="preserve">§ 4º </w:t>
      </w:r>
      <w:r w:rsidRPr="00A53EAA">
        <w:t>O HOSPITAL facilitará ao MUNICÍPIO o acompanhamento e a fiscalização permanente dos serviços e prestará todos os esclarecimentos que lhe forem solicitados pelos servidores do MUNICÍPIO designados para tal fim.</w:t>
      </w:r>
    </w:p>
    <w:p w:rsidR="00751C63" w:rsidRPr="00A53EAA" w:rsidRDefault="00905B4B" w:rsidP="00751C63">
      <w:pPr>
        <w:spacing w:line="360" w:lineRule="auto"/>
        <w:ind w:firstLine="709"/>
        <w:jc w:val="both"/>
        <w:rPr>
          <w:b/>
        </w:rPr>
      </w:pPr>
      <w:r w:rsidRPr="00A53EAA">
        <w:rPr>
          <w:b/>
        </w:rPr>
        <w:t> </w:t>
      </w:r>
    </w:p>
    <w:p w:rsidR="00905B4B" w:rsidRPr="00A53EAA" w:rsidRDefault="00905B4B" w:rsidP="00751C63">
      <w:pPr>
        <w:spacing w:line="360" w:lineRule="auto"/>
        <w:ind w:firstLine="709"/>
        <w:jc w:val="both"/>
        <w:rPr>
          <w:b/>
          <w:i/>
        </w:rPr>
      </w:pPr>
      <w:r w:rsidRPr="00A53EAA">
        <w:rPr>
          <w:b/>
          <w:i/>
        </w:rPr>
        <w:t>CLÁUSULA SÉTIMA - DA VIGÊNCIA</w:t>
      </w:r>
    </w:p>
    <w:p w:rsidR="00905B4B" w:rsidRPr="00A53EAA" w:rsidRDefault="00905B4B" w:rsidP="00905B4B">
      <w:pPr>
        <w:spacing w:line="360" w:lineRule="auto"/>
        <w:jc w:val="both"/>
      </w:pPr>
      <w:r w:rsidRPr="00A53EAA">
        <w:tab/>
        <w:t>O presente Termo de Convênio terá vigência a contar de 1º de abril de 2016 até 31 de dezembro de 2016, podendo ser renovado, mediante Termo Aditivo, anualmente, pelo prazo máximo de 60 (sessenta) meses a contar da assinatura do convênio.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rPr>
          <w:b/>
        </w:rPr>
        <w:t xml:space="preserve">Parágrafo único: </w:t>
      </w:r>
      <w:r w:rsidRPr="00A53EAA">
        <w:t>Os valores deste convênio serão revistos anualmente pelo índice IGPM/FGV, ou outro índice que venha a substituí-lo, conforme previsto no convênio. </w:t>
      </w:r>
    </w:p>
    <w:p w:rsidR="00905B4B" w:rsidRPr="00A53EAA" w:rsidRDefault="00905B4B" w:rsidP="00905B4B">
      <w:pPr>
        <w:spacing w:line="360" w:lineRule="auto"/>
        <w:ind w:firstLine="708"/>
        <w:jc w:val="both"/>
        <w:rPr>
          <w:b/>
          <w:bCs/>
          <w:i/>
        </w:rPr>
      </w:pPr>
    </w:p>
    <w:p w:rsidR="00905B4B" w:rsidRPr="00A53EAA" w:rsidRDefault="00905B4B" w:rsidP="00905B4B">
      <w:pPr>
        <w:spacing w:line="360" w:lineRule="auto"/>
        <w:ind w:firstLine="708"/>
        <w:jc w:val="both"/>
        <w:rPr>
          <w:b/>
          <w:bCs/>
          <w:i/>
        </w:rPr>
      </w:pPr>
      <w:r w:rsidRPr="00A53EAA">
        <w:rPr>
          <w:b/>
          <w:bCs/>
          <w:i/>
        </w:rPr>
        <w:t>CLÁUSULA OITAVA - DA RESCISÃO</w:t>
      </w:r>
    </w:p>
    <w:p w:rsidR="00905B4B" w:rsidRPr="00A53EAA" w:rsidRDefault="00905B4B" w:rsidP="00905B4B">
      <w:pPr>
        <w:widowControl w:val="0"/>
        <w:spacing w:line="360" w:lineRule="auto"/>
        <w:ind w:firstLine="708"/>
        <w:jc w:val="both"/>
      </w:pPr>
      <w:r w:rsidRPr="00A53EAA">
        <w:t>O Convênio poderá ser rescindido:</w:t>
      </w:r>
    </w:p>
    <w:p w:rsidR="00905B4B" w:rsidRPr="00A53EAA" w:rsidRDefault="00905B4B" w:rsidP="00905B4B">
      <w:pPr>
        <w:pStyle w:val="Corpodetexto"/>
        <w:widowControl w:val="0"/>
        <w:spacing w:line="360" w:lineRule="auto"/>
        <w:ind w:firstLine="708"/>
      </w:pPr>
      <w:proofErr w:type="gramStart"/>
      <w:r w:rsidRPr="00A53EAA">
        <w:t>a</w:t>
      </w:r>
      <w:proofErr w:type="gramEnd"/>
      <w:r w:rsidRPr="00A53EAA">
        <w:t>)      unilateralmente  quando o interesse público o exigir;</w:t>
      </w:r>
    </w:p>
    <w:p w:rsidR="00905B4B" w:rsidRPr="00A53EAA" w:rsidRDefault="00905B4B" w:rsidP="00A53EAA">
      <w:pPr>
        <w:pStyle w:val="Corpodetexto"/>
        <w:widowControl w:val="0"/>
        <w:spacing w:line="360" w:lineRule="auto"/>
        <w:ind w:firstLine="709"/>
        <w:jc w:val="both"/>
      </w:pPr>
      <w:proofErr w:type="gramStart"/>
      <w:r w:rsidRPr="00A53EAA">
        <w:t>b)</w:t>
      </w:r>
      <w:proofErr w:type="gramEnd"/>
      <w:r w:rsidRPr="00A53EAA">
        <w:t xml:space="preserve">      amigavelmente, por acordo entre as partes, desde que haja </w:t>
      </w:r>
      <w:r w:rsidR="00A53EAA" w:rsidRPr="00A53EAA">
        <w:t>c</w:t>
      </w:r>
      <w:r w:rsidRPr="00A53EAA">
        <w:t>onveniência para a Administração;</w:t>
      </w:r>
    </w:p>
    <w:p w:rsidR="00905B4B" w:rsidRPr="00A53EAA" w:rsidRDefault="00905B4B" w:rsidP="00905B4B">
      <w:pPr>
        <w:pStyle w:val="Corpodetexto"/>
        <w:widowControl w:val="0"/>
        <w:spacing w:line="360" w:lineRule="auto"/>
        <w:ind w:firstLine="708"/>
      </w:pPr>
      <w:proofErr w:type="gramStart"/>
      <w:r w:rsidRPr="00A53EAA">
        <w:t>c)</w:t>
      </w:r>
      <w:proofErr w:type="gramEnd"/>
      <w:r w:rsidRPr="00A53EAA">
        <w:t>      judicialmente nos termos da legislação.</w:t>
      </w:r>
    </w:p>
    <w:p w:rsidR="00905B4B" w:rsidRPr="00A53EAA" w:rsidRDefault="00905B4B" w:rsidP="00905B4B">
      <w:pPr>
        <w:widowControl w:val="0"/>
        <w:spacing w:line="360" w:lineRule="auto"/>
        <w:ind w:firstLine="708"/>
        <w:jc w:val="both"/>
      </w:pPr>
      <w:r w:rsidRPr="00A53EAA">
        <w:lastRenderedPageBreak/>
        <w:t>O Convênio poderá ser rescindido a qualquer tempo sem qualquer indenização para as partes desde que haja comunicado por escrito de um para outro com antecedência mínima de 30 (trinta) dias, cabendo ao MUNICÍPIO somente o pagamento dos procedimentos e serviços até então efetuados. </w:t>
      </w:r>
    </w:p>
    <w:p w:rsidR="00905B4B" w:rsidRPr="00A53EAA" w:rsidRDefault="00905B4B" w:rsidP="00905B4B">
      <w:pPr>
        <w:widowControl w:val="0"/>
        <w:spacing w:line="360" w:lineRule="auto"/>
        <w:ind w:firstLine="708"/>
        <w:jc w:val="both"/>
        <w:rPr>
          <w:b/>
          <w:bCs/>
          <w:i/>
        </w:rPr>
      </w:pPr>
    </w:p>
    <w:p w:rsidR="00905B4B" w:rsidRPr="00A53EAA" w:rsidRDefault="00905B4B" w:rsidP="00905B4B">
      <w:pPr>
        <w:widowControl w:val="0"/>
        <w:spacing w:line="360" w:lineRule="auto"/>
        <w:ind w:firstLine="708"/>
        <w:jc w:val="both"/>
        <w:rPr>
          <w:b/>
          <w:bCs/>
          <w:i/>
        </w:rPr>
      </w:pPr>
      <w:r w:rsidRPr="00A53EAA">
        <w:rPr>
          <w:b/>
          <w:bCs/>
          <w:i/>
        </w:rPr>
        <w:t>CLÁUSULA NONA – DO FORO</w:t>
      </w:r>
    </w:p>
    <w:p w:rsidR="00905B4B" w:rsidRPr="00A53EAA" w:rsidRDefault="00905B4B" w:rsidP="00905B4B">
      <w:pPr>
        <w:widowControl w:val="0"/>
        <w:spacing w:line="360" w:lineRule="auto"/>
        <w:ind w:firstLine="708"/>
        <w:jc w:val="both"/>
      </w:pPr>
      <w:r w:rsidRPr="00A53EAA">
        <w:t>Fica eleito o Foro da Comarca de Gaurama - RS para dirimir qualquer litígio oriundo do presente Convênio.</w:t>
      </w:r>
    </w:p>
    <w:p w:rsidR="00905B4B" w:rsidRPr="00A53EAA" w:rsidRDefault="00905B4B" w:rsidP="00905B4B">
      <w:pPr>
        <w:spacing w:line="360" w:lineRule="auto"/>
        <w:ind w:firstLine="708"/>
        <w:jc w:val="both"/>
      </w:pPr>
      <w:r w:rsidRPr="00A53EAA">
        <w:t>E, por estarem acordes as partes firmam o presente convênio em 04 (quatro) vias de igual teor e forma na presença das testemunhas. </w:t>
      </w:r>
    </w:p>
    <w:p w:rsidR="00905B4B" w:rsidRPr="00A53EAA" w:rsidRDefault="00905B4B" w:rsidP="00751C63">
      <w:pPr>
        <w:spacing w:line="360" w:lineRule="auto"/>
        <w:ind w:firstLine="708"/>
        <w:jc w:val="both"/>
      </w:pPr>
      <w:r w:rsidRPr="00A53EAA">
        <w:t xml:space="preserve">Viadutos / RS, </w:t>
      </w:r>
      <w:r w:rsidR="00E164F3" w:rsidRPr="00A53EAA">
        <w:t>03</w:t>
      </w:r>
      <w:r w:rsidRPr="00A53EAA">
        <w:t xml:space="preserve"> de maio de 2016.</w:t>
      </w:r>
    </w:p>
    <w:p w:rsidR="00905B4B" w:rsidRDefault="00905B4B" w:rsidP="00905B4B">
      <w:pPr>
        <w:spacing w:line="360" w:lineRule="auto"/>
        <w:ind w:firstLine="1980"/>
        <w:jc w:val="both"/>
      </w:pPr>
    </w:p>
    <w:p w:rsidR="00A53EAA" w:rsidRPr="00A53EAA" w:rsidRDefault="00A53EAA" w:rsidP="00905B4B">
      <w:pPr>
        <w:spacing w:line="360" w:lineRule="auto"/>
        <w:ind w:firstLine="1980"/>
        <w:jc w:val="both"/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5670"/>
      </w:tblGrid>
      <w:tr w:rsidR="00905B4B" w:rsidRPr="00A53EAA" w:rsidTr="00751C63">
        <w:tc>
          <w:tcPr>
            <w:tcW w:w="3652" w:type="dxa"/>
            <w:tcBorders>
              <w:top w:val="single" w:sz="4" w:space="0" w:color="auto"/>
            </w:tcBorders>
          </w:tcPr>
          <w:p w:rsidR="00905B4B" w:rsidRPr="00A53EAA" w:rsidRDefault="00905B4B" w:rsidP="00751AD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53EAA">
              <w:rPr>
                <w:b/>
              </w:rPr>
              <w:t>Jovelino</w:t>
            </w:r>
            <w:proofErr w:type="spellEnd"/>
            <w:r w:rsidRPr="00A53EAA">
              <w:rPr>
                <w:b/>
              </w:rPr>
              <w:t xml:space="preserve"> José Baldissera</w:t>
            </w:r>
          </w:p>
        </w:tc>
        <w:tc>
          <w:tcPr>
            <w:tcW w:w="284" w:type="dxa"/>
          </w:tcPr>
          <w:p w:rsidR="00905B4B" w:rsidRPr="00A53EAA" w:rsidRDefault="00905B4B" w:rsidP="00751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05B4B" w:rsidRPr="00A53EAA" w:rsidRDefault="00905B4B" w:rsidP="00751AD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53EAA">
              <w:rPr>
                <w:b/>
              </w:rPr>
              <w:t>Alvadi</w:t>
            </w:r>
            <w:proofErr w:type="spellEnd"/>
            <w:r w:rsidRPr="00A53EAA">
              <w:rPr>
                <w:b/>
              </w:rPr>
              <w:t xml:space="preserve"> José </w:t>
            </w:r>
            <w:proofErr w:type="spellStart"/>
            <w:r w:rsidRPr="00A53EAA">
              <w:rPr>
                <w:b/>
              </w:rPr>
              <w:t>Bebber</w:t>
            </w:r>
            <w:proofErr w:type="spellEnd"/>
          </w:p>
        </w:tc>
      </w:tr>
      <w:tr w:rsidR="00905B4B" w:rsidRPr="00A53EAA" w:rsidTr="00751C63">
        <w:tc>
          <w:tcPr>
            <w:tcW w:w="3652" w:type="dxa"/>
          </w:tcPr>
          <w:p w:rsidR="00905B4B" w:rsidRPr="00A53EAA" w:rsidRDefault="00905B4B" w:rsidP="00751AD3">
            <w:pPr>
              <w:spacing w:line="360" w:lineRule="auto"/>
              <w:jc w:val="center"/>
            </w:pPr>
            <w:r w:rsidRPr="00A53EAA">
              <w:t>Prefeito Municipal</w:t>
            </w:r>
          </w:p>
        </w:tc>
        <w:tc>
          <w:tcPr>
            <w:tcW w:w="284" w:type="dxa"/>
          </w:tcPr>
          <w:p w:rsidR="00905B4B" w:rsidRPr="00A53EAA" w:rsidRDefault="00905B4B" w:rsidP="00751AD3">
            <w:pPr>
              <w:spacing w:line="360" w:lineRule="auto"/>
              <w:jc w:val="center"/>
            </w:pPr>
          </w:p>
        </w:tc>
        <w:tc>
          <w:tcPr>
            <w:tcW w:w="5670" w:type="dxa"/>
          </w:tcPr>
          <w:p w:rsidR="00905B4B" w:rsidRPr="00A53EAA" w:rsidRDefault="00905B4B" w:rsidP="00751AD3">
            <w:pPr>
              <w:spacing w:line="360" w:lineRule="auto"/>
              <w:jc w:val="center"/>
            </w:pPr>
            <w:r w:rsidRPr="00A53EAA">
              <w:t>Associação Hospital Nossa Senhora de Pompéia</w:t>
            </w:r>
          </w:p>
        </w:tc>
      </w:tr>
      <w:tr w:rsidR="00905B4B" w:rsidRPr="00A53EAA" w:rsidTr="00751C63">
        <w:tc>
          <w:tcPr>
            <w:tcW w:w="3652" w:type="dxa"/>
          </w:tcPr>
          <w:p w:rsidR="00905B4B" w:rsidRPr="00A53EAA" w:rsidRDefault="00905B4B" w:rsidP="00751AD3">
            <w:pPr>
              <w:spacing w:line="360" w:lineRule="auto"/>
              <w:jc w:val="center"/>
            </w:pPr>
          </w:p>
        </w:tc>
        <w:tc>
          <w:tcPr>
            <w:tcW w:w="284" w:type="dxa"/>
          </w:tcPr>
          <w:p w:rsidR="00905B4B" w:rsidRPr="00A53EAA" w:rsidRDefault="00905B4B" w:rsidP="00751AD3">
            <w:pPr>
              <w:spacing w:line="360" w:lineRule="auto"/>
              <w:jc w:val="center"/>
            </w:pPr>
          </w:p>
        </w:tc>
        <w:tc>
          <w:tcPr>
            <w:tcW w:w="5670" w:type="dxa"/>
          </w:tcPr>
          <w:p w:rsidR="00905B4B" w:rsidRPr="00A53EAA" w:rsidRDefault="00905B4B" w:rsidP="00751AD3">
            <w:pPr>
              <w:spacing w:line="360" w:lineRule="auto"/>
              <w:jc w:val="center"/>
            </w:pPr>
            <w:r w:rsidRPr="00A53EAA">
              <w:t>Presidente</w:t>
            </w:r>
          </w:p>
        </w:tc>
      </w:tr>
    </w:tbl>
    <w:p w:rsidR="00A53EAA" w:rsidRDefault="00A53EAA" w:rsidP="00905B4B">
      <w:pPr>
        <w:spacing w:line="360" w:lineRule="auto"/>
        <w:jc w:val="both"/>
        <w:rPr>
          <w:bCs/>
        </w:rPr>
      </w:pPr>
    </w:p>
    <w:p w:rsidR="00905B4B" w:rsidRPr="00A53EAA" w:rsidRDefault="00905B4B" w:rsidP="00905B4B">
      <w:pPr>
        <w:spacing w:line="360" w:lineRule="auto"/>
        <w:jc w:val="both"/>
        <w:rPr>
          <w:bCs/>
        </w:rPr>
      </w:pPr>
      <w:r w:rsidRPr="00A53EAA">
        <w:rPr>
          <w:bCs/>
        </w:rPr>
        <w:t>Testemunhas:</w:t>
      </w:r>
    </w:p>
    <w:p w:rsidR="00751C63" w:rsidRPr="00A53EAA" w:rsidRDefault="00751C63" w:rsidP="00905B4B">
      <w:pPr>
        <w:spacing w:line="360" w:lineRule="auto"/>
        <w:jc w:val="both"/>
        <w:rPr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5276"/>
      </w:tblGrid>
      <w:tr w:rsidR="00905B4B" w:rsidRPr="00A53EAA" w:rsidTr="00E164F3">
        <w:tc>
          <w:tcPr>
            <w:tcW w:w="3652" w:type="dxa"/>
            <w:tcBorders>
              <w:top w:val="single" w:sz="4" w:space="0" w:color="auto"/>
            </w:tcBorders>
          </w:tcPr>
          <w:p w:rsidR="00905B4B" w:rsidRPr="00A53EAA" w:rsidRDefault="00905B4B" w:rsidP="00751AD3">
            <w:pPr>
              <w:spacing w:line="360" w:lineRule="auto"/>
            </w:pPr>
            <w:r w:rsidRPr="00A53EAA">
              <w:t xml:space="preserve">Nome: </w:t>
            </w:r>
            <w:r w:rsidR="00E164F3" w:rsidRPr="00A53EAA">
              <w:t xml:space="preserve">Paulo Sérgio </w:t>
            </w:r>
            <w:proofErr w:type="spellStart"/>
            <w:r w:rsidR="00E164F3" w:rsidRPr="00A53EAA">
              <w:t>Lazzarotto</w:t>
            </w:r>
            <w:proofErr w:type="spellEnd"/>
          </w:p>
        </w:tc>
        <w:tc>
          <w:tcPr>
            <w:tcW w:w="284" w:type="dxa"/>
          </w:tcPr>
          <w:p w:rsidR="00905B4B" w:rsidRPr="00A53EAA" w:rsidRDefault="00905B4B" w:rsidP="00751AD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905B4B" w:rsidRPr="00A53EAA" w:rsidRDefault="00905B4B" w:rsidP="00751AD3">
            <w:pPr>
              <w:spacing w:line="360" w:lineRule="auto"/>
            </w:pPr>
            <w:r w:rsidRPr="00A53EAA">
              <w:t xml:space="preserve">Nome: </w:t>
            </w:r>
            <w:proofErr w:type="spellStart"/>
            <w:r w:rsidR="00E164F3" w:rsidRPr="00A53EAA">
              <w:t>Giseli</w:t>
            </w:r>
            <w:proofErr w:type="spellEnd"/>
            <w:r w:rsidR="00E164F3" w:rsidRPr="00A53EAA">
              <w:t xml:space="preserve"> Fátima </w:t>
            </w:r>
            <w:proofErr w:type="spellStart"/>
            <w:r w:rsidR="00E164F3" w:rsidRPr="00A53EAA">
              <w:t>Sperotto</w:t>
            </w:r>
            <w:proofErr w:type="spellEnd"/>
            <w:r w:rsidR="00E164F3" w:rsidRPr="00A53EAA">
              <w:t xml:space="preserve"> </w:t>
            </w:r>
            <w:proofErr w:type="spellStart"/>
            <w:r w:rsidR="00E164F3" w:rsidRPr="00A53EAA">
              <w:t>Leyser</w:t>
            </w:r>
            <w:proofErr w:type="spellEnd"/>
          </w:p>
        </w:tc>
      </w:tr>
      <w:tr w:rsidR="00905B4B" w:rsidRPr="00A53EAA" w:rsidTr="00E164F3">
        <w:tc>
          <w:tcPr>
            <w:tcW w:w="3652" w:type="dxa"/>
          </w:tcPr>
          <w:p w:rsidR="00905B4B" w:rsidRPr="00A53EAA" w:rsidRDefault="00905B4B" w:rsidP="00A53EAA">
            <w:pPr>
              <w:spacing w:line="360" w:lineRule="auto"/>
            </w:pPr>
            <w:r w:rsidRPr="00A53EAA">
              <w:t xml:space="preserve">CPF: </w:t>
            </w:r>
            <w:r w:rsidR="00E164F3" w:rsidRPr="00A53EAA">
              <w:t>883.232.690-68</w:t>
            </w:r>
          </w:p>
        </w:tc>
        <w:tc>
          <w:tcPr>
            <w:tcW w:w="284" w:type="dxa"/>
          </w:tcPr>
          <w:p w:rsidR="00905B4B" w:rsidRPr="00A53EAA" w:rsidRDefault="00905B4B" w:rsidP="00751AD3">
            <w:pPr>
              <w:spacing w:line="360" w:lineRule="auto"/>
              <w:jc w:val="center"/>
            </w:pPr>
          </w:p>
        </w:tc>
        <w:tc>
          <w:tcPr>
            <w:tcW w:w="5276" w:type="dxa"/>
          </w:tcPr>
          <w:p w:rsidR="00905B4B" w:rsidRPr="00A53EAA" w:rsidRDefault="00905B4B" w:rsidP="00751AD3">
            <w:pPr>
              <w:spacing w:line="360" w:lineRule="auto"/>
            </w:pPr>
            <w:r w:rsidRPr="00A53EAA">
              <w:t xml:space="preserve">CPF: </w:t>
            </w:r>
            <w:r w:rsidR="00A53EAA" w:rsidRPr="00A53EAA">
              <w:t>012.525.560-80</w:t>
            </w:r>
          </w:p>
        </w:tc>
      </w:tr>
    </w:tbl>
    <w:p w:rsidR="00F928F5" w:rsidRPr="00A53EAA" w:rsidRDefault="00F928F5" w:rsidP="00751C63">
      <w:pPr>
        <w:spacing w:line="360" w:lineRule="auto"/>
        <w:jc w:val="both"/>
      </w:pPr>
    </w:p>
    <w:sectPr w:rsidR="00F928F5" w:rsidRPr="00A53EAA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38" w:rsidRDefault="00B80938" w:rsidP="004D17ED">
      <w:r>
        <w:separator/>
      </w:r>
    </w:p>
  </w:endnote>
  <w:endnote w:type="continuationSeparator" w:id="0">
    <w:p w:rsidR="00B80938" w:rsidRDefault="00B80938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38" w:rsidRDefault="00B80938" w:rsidP="004D17ED">
      <w:r>
        <w:separator/>
      </w:r>
    </w:p>
  </w:footnote>
  <w:footnote w:type="continuationSeparator" w:id="0">
    <w:p w:rsidR="00B80938" w:rsidRDefault="00B80938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280F"/>
    <w:multiLevelType w:val="hybridMultilevel"/>
    <w:tmpl w:val="CB842A52"/>
    <w:lvl w:ilvl="0" w:tplc="F23C87BE">
      <w:start w:val="1"/>
      <w:numFmt w:val="lowerLetter"/>
      <w:lvlText w:val="%1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D85C69"/>
    <w:multiLevelType w:val="hybridMultilevel"/>
    <w:tmpl w:val="9C643B92"/>
    <w:lvl w:ilvl="0" w:tplc="34C0399C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1C1826"/>
    <w:multiLevelType w:val="hybridMultilevel"/>
    <w:tmpl w:val="AE6CECE4"/>
    <w:lvl w:ilvl="0" w:tplc="05F60734">
      <w:start w:val="7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14DD9"/>
    <w:rsid w:val="00026171"/>
    <w:rsid w:val="000405EF"/>
    <w:rsid w:val="00045C36"/>
    <w:rsid w:val="000542A1"/>
    <w:rsid w:val="00084B26"/>
    <w:rsid w:val="00096A7B"/>
    <w:rsid w:val="000B37DF"/>
    <w:rsid w:val="000C031E"/>
    <w:rsid w:val="00107562"/>
    <w:rsid w:val="00120F30"/>
    <w:rsid w:val="001807A3"/>
    <w:rsid w:val="001929AC"/>
    <w:rsid w:val="001A4E51"/>
    <w:rsid w:val="001C436A"/>
    <w:rsid w:val="001D5EEF"/>
    <w:rsid w:val="001E4C6F"/>
    <w:rsid w:val="001E5D9F"/>
    <w:rsid w:val="002235E0"/>
    <w:rsid w:val="002247AE"/>
    <w:rsid w:val="0022618C"/>
    <w:rsid w:val="0023016D"/>
    <w:rsid w:val="0023401D"/>
    <w:rsid w:val="00235833"/>
    <w:rsid w:val="00241223"/>
    <w:rsid w:val="002729AB"/>
    <w:rsid w:val="00280496"/>
    <w:rsid w:val="002D449C"/>
    <w:rsid w:val="002E59BE"/>
    <w:rsid w:val="0030610D"/>
    <w:rsid w:val="00326785"/>
    <w:rsid w:val="003551C1"/>
    <w:rsid w:val="003D74CF"/>
    <w:rsid w:val="00407228"/>
    <w:rsid w:val="004414E6"/>
    <w:rsid w:val="00474C50"/>
    <w:rsid w:val="00475669"/>
    <w:rsid w:val="00483C38"/>
    <w:rsid w:val="004B5F88"/>
    <w:rsid w:val="004D17ED"/>
    <w:rsid w:val="004D6BD3"/>
    <w:rsid w:val="004F10AC"/>
    <w:rsid w:val="005217B5"/>
    <w:rsid w:val="0053316F"/>
    <w:rsid w:val="005713F9"/>
    <w:rsid w:val="00572DE2"/>
    <w:rsid w:val="005B6B8B"/>
    <w:rsid w:val="005D0F96"/>
    <w:rsid w:val="005D3DEA"/>
    <w:rsid w:val="005F177C"/>
    <w:rsid w:val="00616EBE"/>
    <w:rsid w:val="00644C04"/>
    <w:rsid w:val="00662DDE"/>
    <w:rsid w:val="00673AC7"/>
    <w:rsid w:val="00682D56"/>
    <w:rsid w:val="00682F82"/>
    <w:rsid w:val="006936FF"/>
    <w:rsid w:val="006A1CCD"/>
    <w:rsid w:val="006A790C"/>
    <w:rsid w:val="006B10A0"/>
    <w:rsid w:val="006C60E1"/>
    <w:rsid w:val="006D6926"/>
    <w:rsid w:val="007059D4"/>
    <w:rsid w:val="00707E78"/>
    <w:rsid w:val="00722D8D"/>
    <w:rsid w:val="00751C63"/>
    <w:rsid w:val="00754056"/>
    <w:rsid w:val="0075445F"/>
    <w:rsid w:val="00780F13"/>
    <w:rsid w:val="00781021"/>
    <w:rsid w:val="0078566F"/>
    <w:rsid w:val="007A5979"/>
    <w:rsid w:val="007A5EEB"/>
    <w:rsid w:val="007A62E0"/>
    <w:rsid w:val="007D2CB1"/>
    <w:rsid w:val="008523C3"/>
    <w:rsid w:val="008601C4"/>
    <w:rsid w:val="00870DB9"/>
    <w:rsid w:val="00871429"/>
    <w:rsid w:val="00880320"/>
    <w:rsid w:val="00887B6B"/>
    <w:rsid w:val="008A449E"/>
    <w:rsid w:val="008E40E7"/>
    <w:rsid w:val="00905B4B"/>
    <w:rsid w:val="0094790B"/>
    <w:rsid w:val="00953274"/>
    <w:rsid w:val="00961697"/>
    <w:rsid w:val="009E55B6"/>
    <w:rsid w:val="00A17129"/>
    <w:rsid w:val="00A41AC0"/>
    <w:rsid w:val="00A53EAA"/>
    <w:rsid w:val="00A93C4A"/>
    <w:rsid w:val="00AB78EB"/>
    <w:rsid w:val="00AC2332"/>
    <w:rsid w:val="00AE5B2C"/>
    <w:rsid w:val="00AF6EFB"/>
    <w:rsid w:val="00B05268"/>
    <w:rsid w:val="00B22BCE"/>
    <w:rsid w:val="00B507AA"/>
    <w:rsid w:val="00B54FB5"/>
    <w:rsid w:val="00B57281"/>
    <w:rsid w:val="00B64301"/>
    <w:rsid w:val="00B80938"/>
    <w:rsid w:val="00B927FD"/>
    <w:rsid w:val="00BB5CE6"/>
    <w:rsid w:val="00C231D3"/>
    <w:rsid w:val="00C457CB"/>
    <w:rsid w:val="00C53259"/>
    <w:rsid w:val="00C5648A"/>
    <w:rsid w:val="00C616C9"/>
    <w:rsid w:val="00C619AB"/>
    <w:rsid w:val="00C62739"/>
    <w:rsid w:val="00C836EE"/>
    <w:rsid w:val="00CF124D"/>
    <w:rsid w:val="00D36121"/>
    <w:rsid w:val="00D43100"/>
    <w:rsid w:val="00D7366F"/>
    <w:rsid w:val="00D83580"/>
    <w:rsid w:val="00D871C8"/>
    <w:rsid w:val="00DA77CC"/>
    <w:rsid w:val="00DB4AEB"/>
    <w:rsid w:val="00DC121C"/>
    <w:rsid w:val="00E164F3"/>
    <w:rsid w:val="00E27668"/>
    <w:rsid w:val="00E42C39"/>
    <w:rsid w:val="00E640D7"/>
    <w:rsid w:val="00E80C1E"/>
    <w:rsid w:val="00EA1552"/>
    <w:rsid w:val="00EB0613"/>
    <w:rsid w:val="00ED2DDF"/>
    <w:rsid w:val="00EE3676"/>
    <w:rsid w:val="00F55E02"/>
    <w:rsid w:val="00F611D0"/>
    <w:rsid w:val="00F66330"/>
    <w:rsid w:val="00F72598"/>
    <w:rsid w:val="00F80CE9"/>
    <w:rsid w:val="00F90C3B"/>
    <w:rsid w:val="00F928F5"/>
    <w:rsid w:val="00F96062"/>
    <w:rsid w:val="00FC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713F9"/>
    <w:pPr>
      <w:keepNext/>
      <w:jc w:val="center"/>
      <w:outlineLvl w:val="0"/>
    </w:pPr>
    <w:rPr>
      <w:rFonts w:ascii="Bookman Old Style" w:hAnsi="Bookman Old Style"/>
      <w:b/>
      <w:sz w:val="2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05B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Corpodetexto">
    <w:name w:val="Body Text"/>
    <w:basedOn w:val="Normal"/>
    <w:link w:val="CorpodetextoChar"/>
    <w:rsid w:val="00ED2D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2DD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713F9"/>
    <w:rPr>
      <w:rFonts w:ascii="Bookman Old Style" w:hAnsi="Bookman Old Style"/>
      <w:b/>
      <w:sz w:val="22"/>
    </w:rPr>
  </w:style>
  <w:style w:type="paragraph" w:styleId="SemEspaamento">
    <w:name w:val="No Spacing"/>
    <w:uiPriority w:val="1"/>
    <w:qFormat/>
    <w:rsid w:val="005713F9"/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D7366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7366F"/>
    <w:rPr>
      <w:sz w:val="24"/>
      <w:szCs w:val="24"/>
    </w:rPr>
  </w:style>
  <w:style w:type="character" w:styleId="Forte">
    <w:name w:val="Strong"/>
    <w:basedOn w:val="Fontepargpadro"/>
    <w:qFormat/>
    <w:rsid w:val="00780F13"/>
    <w:rPr>
      <w:b/>
      <w:bCs/>
    </w:rPr>
  </w:style>
  <w:style w:type="paragraph" w:customStyle="1" w:styleId="Recuodecorpodetexto21">
    <w:name w:val="Recuo de corpo de texto 21"/>
    <w:basedOn w:val="Normal"/>
    <w:rsid w:val="00780F1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customStyle="1" w:styleId="Recuodecorpodetexto31">
    <w:name w:val="Recuo de corpo de texto 31"/>
    <w:basedOn w:val="Normal"/>
    <w:rsid w:val="00C457CB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paragraph" w:styleId="PargrafodaLista">
    <w:name w:val="List Paragraph"/>
    <w:basedOn w:val="Normal"/>
    <w:uiPriority w:val="34"/>
    <w:qFormat/>
    <w:rsid w:val="00C457C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90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rsid w:val="00905B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CB50-9BE8-4A27-B114-95585660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1856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3</cp:revision>
  <cp:lastPrinted>2016-04-26T19:44:00Z</cp:lastPrinted>
  <dcterms:created xsi:type="dcterms:W3CDTF">2016-05-03T17:00:00Z</dcterms:created>
  <dcterms:modified xsi:type="dcterms:W3CDTF">2016-05-03T17:16:00Z</dcterms:modified>
</cp:coreProperties>
</file>