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CD7" w:rsidRDefault="0031543C">
      <w:pPr>
        <w:pStyle w:val="Standard"/>
        <w:jc w:val="center"/>
        <w:rPr>
          <w:b/>
          <w:bCs/>
          <w:sz w:val="22"/>
          <w:szCs w:val="22"/>
        </w:rPr>
      </w:pPr>
      <w:r>
        <w:rPr>
          <w:rFonts w:ascii="Times New Roman" w:hAnsi="Times New Roman" w:cs="Consolas"/>
          <w:b/>
          <w:bCs/>
          <w:sz w:val="22"/>
          <w:szCs w:val="22"/>
        </w:rPr>
        <w:t>Edital de Pregão</w:t>
      </w:r>
      <w:r>
        <w:rPr>
          <w:rFonts w:ascii="Times New Roman" w:hAnsi="Times New Roman" w:cs="Times New Roman"/>
          <w:b/>
          <w:bCs/>
          <w:sz w:val="22"/>
          <w:szCs w:val="22"/>
        </w:rPr>
        <w:t xml:space="preserve"> Nº 15/2026</w:t>
      </w:r>
    </w:p>
    <w:p w:rsidR="00AA4CD7" w:rsidRDefault="0031543C">
      <w:pPr>
        <w:pStyle w:val="Standard"/>
        <w:jc w:val="center"/>
        <w:rPr>
          <w:rFonts w:ascii="Times New Roman" w:hAnsi="Times New Roman" w:cs="Consolas"/>
          <w:b/>
          <w:bCs/>
          <w:sz w:val="22"/>
          <w:szCs w:val="22"/>
        </w:rPr>
      </w:pPr>
      <w:r>
        <w:rPr>
          <w:rFonts w:ascii="Times New Roman" w:hAnsi="Times New Roman" w:cs="Consolas"/>
          <w:b/>
          <w:bCs/>
          <w:sz w:val="22"/>
          <w:szCs w:val="22"/>
        </w:rPr>
        <w:t>Processo nº 286</w:t>
      </w:r>
      <w:r>
        <w:rPr>
          <w:rFonts w:ascii="Times New Roman" w:hAnsi="Times New Roman" w:cs="Times New Roman"/>
          <w:b/>
          <w:bCs/>
          <w:sz w:val="22"/>
          <w:szCs w:val="22"/>
        </w:rPr>
        <w:t>/2026</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Tipo de julgamento:  </w:t>
      </w:r>
      <w:r>
        <w:rPr>
          <w:rFonts w:ascii="Times New Roman" w:hAnsi="Times New Roman" w:cs="Consolas"/>
          <w:b/>
          <w:bCs/>
          <w:sz w:val="22"/>
          <w:szCs w:val="22"/>
        </w:rPr>
        <w:t xml:space="preserve"> Menor Preço - Menor Preço por Lote</w:t>
      </w:r>
    </w:p>
    <w:p w:rsidR="00AA4CD7" w:rsidRDefault="00AA4CD7">
      <w:pPr>
        <w:pStyle w:val="Standard"/>
        <w:jc w:val="both"/>
        <w:rPr>
          <w:rFonts w:ascii="Times New Roman" w:hAnsi="Times New Roman" w:cs="Consolas"/>
          <w:sz w:val="22"/>
          <w:szCs w:val="22"/>
        </w:rPr>
      </w:pPr>
    </w:p>
    <w:p w:rsidR="00AA4CD7" w:rsidRDefault="0031543C" w:rsidP="00D43EFC">
      <w:pPr>
        <w:pStyle w:val="Standard"/>
        <w:ind w:left="4820"/>
        <w:jc w:val="both"/>
        <w:rPr>
          <w:rFonts w:ascii="Times New Roman" w:hAnsi="Times New Roman" w:cs="Consolas"/>
          <w:sz w:val="22"/>
          <w:szCs w:val="22"/>
        </w:rPr>
      </w:pPr>
      <w:r>
        <w:rPr>
          <w:rFonts w:ascii="Times New Roman" w:hAnsi="Times New Roman" w:cs="Consolas"/>
          <w:sz w:val="22"/>
          <w:szCs w:val="22"/>
        </w:rPr>
        <w:t>Edital de pregão presencial para a Aquisição de equipamentos de informática para as Secretarias de Administração, Saúde e Educação</w:t>
      </w:r>
      <w:r>
        <w:rPr>
          <w:rFonts w:ascii="Times New Roman" w:hAnsi="Times New Roman" w:cs="Consolas"/>
          <w:b/>
          <w:bCs/>
          <w:sz w:val="22"/>
          <w:szCs w:val="22"/>
        </w:rPr>
        <w:t>.</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sz w:val="22"/>
          <w:szCs w:val="22"/>
        </w:rPr>
      </w:pPr>
      <w:r>
        <w:rPr>
          <w:rFonts w:ascii="Times New Roman" w:hAnsi="Times New Roman" w:cs="Consolas"/>
          <w:b/>
          <w:bCs/>
          <w:sz w:val="22"/>
          <w:szCs w:val="22"/>
        </w:rPr>
        <w:t>O PREFEITO MUNICIPAL DE VIADUTOS</w:t>
      </w:r>
      <w:r>
        <w:rPr>
          <w:rFonts w:ascii="Times New Roman" w:hAnsi="Times New Roman" w:cs="Consolas"/>
          <w:sz w:val="22"/>
          <w:szCs w:val="22"/>
        </w:rPr>
        <w:t xml:space="preserve">, no uso de suas atribuições, torna público, para conhecimento dos interessados, que às </w:t>
      </w:r>
      <w:r>
        <w:rPr>
          <w:rFonts w:ascii="Times New Roman" w:hAnsi="Times New Roman" w:cs="Consolas"/>
          <w:b/>
          <w:bCs/>
          <w:sz w:val="22"/>
          <w:szCs w:val="22"/>
        </w:rPr>
        <w:t>09:00</w:t>
      </w:r>
      <w:r>
        <w:rPr>
          <w:rFonts w:ascii="Times New Roman" w:hAnsi="Times New Roman" w:cs="Consolas"/>
          <w:sz w:val="22"/>
          <w:szCs w:val="22"/>
        </w:rPr>
        <w:t xml:space="preserve"> horas, do dia </w:t>
      </w:r>
      <w:r>
        <w:rPr>
          <w:rFonts w:ascii="Times New Roman" w:hAnsi="Times New Roman" w:cs="Consolas"/>
          <w:b/>
          <w:bCs/>
          <w:sz w:val="22"/>
          <w:szCs w:val="22"/>
        </w:rPr>
        <w:t>22/07/26</w:t>
      </w:r>
      <w:r>
        <w:rPr>
          <w:rFonts w:ascii="Times New Roman" w:hAnsi="Times New Roman" w:cs="Consolas"/>
          <w:sz w:val="22"/>
          <w:szCs w:val="22"/>
        </w:rPr>
        <w:t>, na Prefeitura Municipal de Viadutos localizada na Rua Anastácio Ribeiro, 84, se reunirão o pregoeiro e a equipe de apoio, com a finalidade de receber propostas e documentos de habilitação, objetivando a contratação de empresa para o fornecimento, com a entrega Imediato, dos bens descritos no item 1, processando-se essa licitação nos termos da Lei Federal nº 14.133 de 1º de abril de 2021.</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 xml:space="preserve">1. DO OBJETO: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Constitui objeto da presente licitação a contratação para o fornecimento dos seguintes produtos, cujas descrições e condições de entrega estão detalhadas no Termo de Referência (Anexo I):</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709"/>
        <w:gridCol w:w="709"/>
        <w:gridCol w:w="2977"/>
        <w:gridCol w:w="1417"/>
        <w:gridCol w:w="1134"/>
        <w:gridCol w:w="1389"/>
        <w:gridCol w:w="1446"/>
      </w:tblGrid>
      <w:tr w:rsidR="00AA4CD7" w:rsidTr="00D43EFC">
        <w:tc>
          <w:tcPr>
            <w:tcW w:w="709" w:type="dxa"/>
          </w:tcPr>
          <w:p w:rsidR="00AA4CD7" w:rsidRPr="00D43EFC" w:rsidRDefault="0031543C">
            <w:pPr>
              <w:pStyle w:val="Contedodatabela"/>
              <w:jc w:val="center"/>
              <w:rPr>
                <w:b/>
                <w:sz w:val="22"/>
                <w:szCs w:val="22"/>
              </w:rPr>
            </w:pPr>
            <w:r w:rsidRPr="00D43EFC">
              <w:rPr>
                <w:b/>
                <w:sz w:val="22"/>
                <w:szCs w:val="22"/>
              </w:rPr>
              <w:t>Lote</w:t>
            </w:r>
          </w:p>
        </w:tc>
        <w:tc>
          <w:tcPr>
            <w:tcW w:w="709" w:type="dxa"/>
          </w:tcPr>
          <w:p w:rsidR="00AA4CD7" w:rsidRPr="00D43EFC" w:rsidRDefault="0031543C">
            <w:pPr>
              <w:pStyle w:val="Contedodatabela"/>
              <w:jc w:val="center"/>
              <w:rPr>
                <w:b/>
                <w:sz w:val="22"/>
                <w:szCs w:val="22"/>
              </w:rPr>
            </w:pPr>
            <w:r w:rsidRPr="00D43EFC">
              <w:rPr>
                <w:b/>
                <w:sz w:val="22"/>
                <w:szCs w:val="22"/>
              </w:rPr>
              <w:t>Item</w:t>
            </w:r>
          </w:p>
        </w:tc>
        <w:tc>
          <w:tcPr>
            <w:tcW w:w="2977" w:type="dxa"/>
          </w:tcPr>
          <w:p w:rsidR="00AA4CD7" w:rsidRPr="00D43EFC" w:rsidRDefault="0031543C">
            <w:pPr>
              <w:pStyle w:val="Contedodatabela"/>
              <w:jc w:val="center"/>
              <w:rPr>
                <w:b/>
                <w:sz w:val="22"/>
                <w:szCs w:val="22"/>
              </w:rPr>
            </w:pPr>
            <w:r w:rsidRPr="00D43EFC">
              <w:rPr>
                <w:b/>
                <w:sz w:val="22"/>
                <w:szCs w:val="22"/>
              </w:rPr>
              <w:t>Descrição</w:t>
            </w:r>
          </w:p>
        </w:tc>
        <w:tc>
          <w:tcPr>
            <w:tcW w:w="1417" w:type="dxa"/>
          </w:tcPr>
          <w:p w:rsidR="00AA4CD7" w:rsidRPr="00D43EFC" w:rsidRDefault="0031543C">
            <w:pPr>
              <w:pStyle w:val="Contedodatabela"/>
              <w:jc w:val="center"/>
              <w:rPr>
                <w:b/>
                <w:sz w:val="22"/>
                <w:szCs w:val="22"/>
              </w:rPr>
            </w:pPr>
            <w:r w:rsidRPr="00D43EFC">
              <w:rPr>
                <w:b/>
                <w:sz w:val="22"/>
                <w:szCs w:val="22"/>
              </w:rPr>
              <w:t>Quantidade</w:t>
            </w:r>
          </w:p>
        </w:tc>
        <w:tc>
          <w:tcPr>
            <w:tcW w:w="1134" w:type="dxa"/>
          </w:tcPr>
          <w:p w:rsidR="00AA4CD7" w:rsidRPr="00D43EFC" w:rsidRDefault="0031543C">
            <w:pPr>
              <w:pStyle w:val="Contedodatabela"/>
              <w:jc w:val="center"/>
              <w:rPr>
                <w:b/>
                <w:sz w:val="22"/>
                <w:szCs w:val="22"/>
              </w:rPr>
            </w:pPr>
            <w:r w:rsidRPr="00D43EFC">
              <w:rPr>
                <w:b/>
                <w:sz w:val="22"/>
                <w:szCs w:val="22"/>
              </w:rPr>
              <w:t>Unidade</w:t>
            </w:r>
          </w:p>
        </w:tc>
        <w:tc>
          <w:tcPr>
            <w:tcW w:w="1389" w:type="dxa"/>
          </w:tcPr>
          <w:p w:rsidR="00AA4CD7" w:rsidRPr="00D43EFC" w:rsidRDefault="0031543C">
            <w:pPr>
              <w:pStyle w:val="Contedodatabela"/>
              <w:jc w:val="center"/>
              <w:rPr>
                <w:b/>
                <w:sz w:val="22"/>
                <w:szCs w:val="22"/>
              </w:rPr>
            </w:pPr>
            <w:r w:rsidRPr="00D43EFC">
              <w:rPr>
                <w:b/>
                <w:sz w:val="22"/>
                <w:szCs w:val="22"/>
              </w:rPr>
              <w:t>Unitário</w:t>
            </w:r>
          </w:p>
        </w:tc>
        <w:tc>
          <w:tcPr>
            <w:tcW w:w="1446" w:type="dxa"/>
          </w:tcPr>
          <w:p w:rsidR="00AA4CD7" w:rsidRPr="00D43EFC" w:rsidRDefault="0031543C">
            <w:pPr>
              <w:pStyle w:val="Contedodatabela"/>
              <w:jc w:val="center"/>
              <w:rPr>
                <w:b/>
                <w:sz w:val="22"/>
                <w:szCs w:val="22"/>
              </w:rPr>
            </w:pPr>
            <w:r w:rsidRPr="00D43EFC">
              <w:rPr>
                <w:b/>
                <w:sz w:val="22"/>
                <w:szCs w:val="22"/>
              </w:rPr>
              <w:t>Total</w:t>
            </w:r>
          </w:p>
        </w:tc>
      </w:tr>
      <w:tr w:rsidR="00D43EFC" w:rsidTr="00D43EFC">
        <w:tc>
          <w:tcPr>
            <w:tcW w:w="9781" w:type="dxa"/>
            <w:gridSpan w:val="7"/>
          </w:tcPr>
          <w:p w:rsidR="00D43EFC" w:rsidRPr="00D43EFC" w:rsidRDefault="00D43EFC">
            <w:pPr>
              <w:pStyle w:val="Contedodatabela"/>
              <w:jc w:val="center"/>
              <w:rPr>
                <w:b/>
                <w:sz w:val="22"/>
                <w:szCs w:val="22"/>
              </w:rPr>
            </w:pPr>
            <w:r>
              <w:rPr>
                <w:b/>
                <w:sz w:val="22"/>
                <w:szCs w:val="22"/>
              </w:rPr>
              <w:t>LOTE 01 – ADMINISTRAÇÃO E EDUCAÇÃO</w:t>
            </w:r>
          </w:p>
        </w:tc>
      </w:tr>
      <w:tr w:rsidR="00AA4CD7" w:rsidTr="00D43EFC">
        <w:tc>
          <w:tcPr>
            <w:tcW w:w="709" w:type="dxa"/>
          </w:tcPr>
          <w:p w:rsidR="00AA4CD7" w:rsidRDefault="0031543C">
            <w:pPr>
              <w:pStyle w:val="Contedodatabela"/>
              <w:jc w:val="center"/>
              <w:rPr>
                <w:sz w:val="22"/>
                <w:szCs w:val="22"/>
              </w:rPr>
            </w:pPr>
            <w:r>
              <w:rPr>
                <w:sz w:val="22"/>
                <w:szCs w:val="22"/>
              </w:rPr>
              <w:t>1</w:t>
            </w:r>
          </w:p>
        </w:tc>
        <w:tc>
          <w:tcPr>
            <w:tcW w:w="709" w:type="dxa"/>
          </w:tcPr>
          <w:p w:rsidR="00AA4CD7" w:rsidRDefault="0031543C">
            <w:pPr>
              <w:pStyle w:val="Contedodatabela"/>
              <w:jc w:val="center"/>
              <w:rPr>
                <w:sz w:val="22"/>
                <w:szCs w:val="22"/>
              </w:rPr>
            </w:pPr>
            <w:r>
              <w:rPr>
                <w:sz w:val="22"/>
                <w:szCs w:val="22"/>
              </w:rPr>
              <w:t>1</w:t>
            </w:r>
          </w:p>
        </w:tc>
        <w:tc>
          <w:tcPr>
            <w:tcW w:w="2977" w:type="dxa"/>
          </w:tcPr>
          <w:p w:rsidR="00AA4CD7" w:rsidRDefault="0031543C">
            <w:pPr>
              <w:pStyle w:val="Contedodatabela"/>
              <w:jc w:val="both"/>
              <w:rPr>
                <w:sz w:val="22"/>
                <w:szCs w:val="22"/>
              </w:rPr>
            </w:pPr>
            <w:r>
              <w:rPr>
                <w:sz w:val="22"/>
                <w:szCs w:val="22"/>
              </w:rPr>
              <w:t xml:space="preserve">Desktop corporativo intermediário com as Seguintes características mínimas: placa mãe: Deverá possuir 2 x slots </w:t>
            </w:r>
            <w:proofErr w:type="spellStart"/>
            <w:r>
              <w:rPr>
                <w:sz w:val="22"/>
                <w:szCs w:val="22"/>
              </w:rPr>
              <w:t>dimm</w:t>
            </w:r>
            <w:proofErr w:type="spellEnd"/>
            <w:r>
              <w:rPr>
                <w:sz w:val="22"/>
                <w:szCs w:val="22"/>
              </w:rPr>
              <w:t xml:space="preserve">, ddr4 3.200 </w:t>
            </w:r>
            <w:proofErr w:type="spellStart"/>
            <w:r>
              <w:rPr>
                <w:sz w:val="22"/>
                <w:szCs w:val="22"/>
              </w:rPr>
              <w:t>mhz</w:t>
            </w:r>
            <w:proofErr w:type="spellEnd"/>
            <w:r>
              <w:rPr>
                <w:sz w:val="22"/>
                <w:szCs w:val="22"/>
              </w:rPr>
              <w:t xml:space="preserve"> Ou superior; deverá possuir 2 (duas) saídas Para monitor, sendo, no mínimo, 01 (uma) no Padrão digital </w:t>
            </w:r>
            <w:proofErr w:type="spellStart"/>
            <w:r>
              <w:rPr>
                <w:sz w:val="22"/>
                <w:szCs w:val="22"/>
              </w:rPr>
              <w:t>hdmi</w:t>
            </w:r>
            <w:proofErr w:type="spellEnd"/>
            <w:r>
              <w:rPr>
                <w:sz w:val="22"/>
                <w:szCs w:val="22"/>
              </w:rPr>
              <w:t xml:space="preserve"> ou </w:t>
            </w:r>
            <w:proofErr w:type="spellStart"/>
            <w:r>
              <w:rPr>
                <w:sz w:val="22"/>
                <w:szCs w:val="22"/>
              </w:rPr>
              <w:t>displayport</w:t>
            </w:r>
            <w:proofErr w:type="spellEnd"/>
            <w:r>
              <w:rPr>
                <w:sz w:val="22"/>
                <w:szCs w:val="22"/>
              </w:rPr>
              <w:t xml:space="preserve">, com suporte a até dois monitores independentes; Deverá possuir controlador integrado serial </w:t>
            </w:r>
            <w:proofErr w:type="spellStart"/>
            <w:r>
              <w:rPr>
                <w:sz w:val="22"/>
                <w:szCs w:val="22"/>
              </w:rPr>
              <w:t>Sata</w:t>
            </w:r>
            <w:proofErr w:type="spellEnd"/>
            <w:r>
              <w:rPr>
                <w:sz w:val="22"/>
                <w:szCs w:val="22"/>
              </w:rPr>
              <w:t xml:space="preserve"> 6.0gb/s; conforme termo de referência do Edital. Processador </w:t>
            </w:r>
            <w:proofErr w:type="spellStart"/>
            <w:r>
              <w:rPr>
                <w:sz w:val="22"/>
                <w:szCs w:val="22"/>
              </w:rPr>
              <w:t>intel</w:t>
            </w:r>
            <w:proofErr w:type="spellEnd"/>
            <w:r>
              <w:rPr>
                <w:sz w:val="22"/>
                <w:szCs w:val="22"/>
              </w:rPr>
              <w:t xml:space="preserve"> core i5-13400, 8 Gb </w:t>
            </w:r>
            <w:proofErr w:type="spellStart"/>
            <w:r>
              <w:rPr>
                <w:sz w:val="22"/>
                <w:szCs w:val="22"/>
              </w:rPr>
              <w:t>ram</w:t>
            </w:r>
            <w:proofErr w:type="spellEnd"/>
            <w:r>
              <w:rPr>
                <w:sz w:val="22"/>
                <w:szCs w:val="22"/>
              </w:rPr>
              <w:t xml:space="preserve">, </w:t>
            </w:r>
            <w:proofErr w:type="spellStart"/>
            <w:r>
              <w:rPr>
                <w:sz w:val="22"/>
                <w:szCs w:val="22"/>
              </w:rPr>
              <w:t>ssd</w:t>
            </w:r>
            <w:proofErr w:type="spellEnd"/>
            <w:r>
              <w:rPr>
                <w:sz w:val="22"/>
                <w:szCs w:val="22"/>
              </w:rPr>
              <w:t xml:space="preserve"> 256 </w:t>
            </w:r>
            <w:proofErr w:type="spellStart"/>
            <w:r>
              <w:rPr>
                <w:sz w:val="22"/>
                <w:szCs w:val="22"/>
              </w:rPr>
              <w:t>gb</w:t>
            </w:r>
            <w:proofErr w:type="spellEnd"/>
            <w:r>
              <w:rPr>
                <w:sz w:val="22"/>
                <w:szCs w:val="22"/>
              </w:rPr>
              <w:t xml:space="preserve">. Conforme especificação No termo de referência </w:t>
            </w:r>
          </w:p>
        </w:tc>
        <w:tc>
          <w:tcPr>
            <w:tcW w:w="1417" w:type="dxa"/>
          </w:tcPr>
          <w:p w:rsidR="00AA4CD7" w:rsidRDefault="0098360E">
            <w:pPr>
              <w:pStyle w:val="Contedodatabela"/>
              <w:jc w:val="center"/>
              <w:rPr>
                <w:sz w:val="22"/>
                <w:szCs w:val="22"/>
              </w:rPr>
            </w:pPr>
            <w:r>
              <w:rPr>
                <w:sz w:val="22"/>
                <w:szCs w:val="22"/>
              </w:rPr>
              <w:t>3</w:t>
            </w:r>
            <w:r w:rsidR="0031543C">
              <w:rPr>
                <w:sz w:val="22"/>
                <w:szCs w:val="22"/>
              </w:rPr>
              <w:t>,0</w:t>
            </w:r>
          </w:p>
        </w:tc>
        <w:tc>
          <w:tcPr>
            <w:tcW w:w="1134" w:type="dxa"/>
          </w:tcPr>
          <w:p w:rsidR="00AA4CD7" w:rsidRDefault="0031543C">
            <w:pPr>
              <w:pStyle w:val="Contedodatabela"/>
              <w:jc w:val="center"/>
              <w:rPr>
                <w:sz w:val="22"/>
                <w:szCs w:val="22"/>
              </w:rPr>
            </w:pPr>
            <w:proofErr w:type="spellStart"/>
            <w:r>
              <w:rPr>
                <w:sz w:val="22"/>
                <w:szCs w:val="22"/>
              </w:rPr>
              <w:t>Und</w:t>
            </w:r>
            <w:proofErr w:type="spellEnd"/>
          </w:p>
        </w:tc>
        <w:tc>
          <w:tcPr>
            <w:tcW w:w="1389" w:type="dxa"/>
          </w:tcPr>
          <w:p w:rsidR="00AA4CD7" w:rsidRDefault="0031543C">
            <w:pPr>
              <w:pStyle w:val="Contedodatabela"/>
              <w:jc w:val="right"/>
              <w:rPr>
                <w:sz w:val="22"/>
                <w:szCs w:val="22"/>
              </w:rPr>
            </w:pPr>
            <w:r>
              <w:rPr>
                <w:sz w:val="22"/>
                <w:szCs w:val="22"/>
              </w:rPr>
              <w:t xml:space="preserve">  R$ 6.826,55</w:t>
            </w:r>
          </w:p>
        </w:tc>
        <w:tc>
          <w:tcPr>
            <w:tcW w:w="1446" w:type="dxa"/>
          </w:tcPr>
          <w:p w:rsidR="00AA4CD7" w:rsidRDefault="0031543C" w:rsidP="00EB1B1A">
            <w:pPr>
              <w:pStyle w:val="Contedodatabela"/>
              <w:jc w:val="right"/>
              <w:rPr>
                <w:sz w:val="22"/>
                <w:szCs w:val="22"/>
              </w:rPr>
            </w:pPr>
            <w:r>
              <w:rPr>
                <w:sz w:val="22"/>
                <w:szCs w:val="22"/>
              </w:rPr>
              <w:t xml:space="preserve"> R$ </w:t>
            </w:r>
            <w:r w:rsidR="00EB1B1A">
              <w:rPr>
                <w:sz w:val="22"/>
                <w:szCs w:val="22"/>
              </w:rPr>
              <w:t>20.479,65</w:t>
            </w:r>
          </w:p>
        </w:tc>
      </w:tr>
      <w:tr w:rsidR="00AA4CD7" w:rsidTr="00D43EFC">
        <w:tc>
          <w:tcPr>
            <w:tcW w:w="709" w:type="dxa"/>
          </w:tcPr>
          <w:p w:rsidR="00AA4CD7" w:rsidRDefault="0031543C">
            <w:pPr>
              <w:pStyle w:val="Contedodatabela"/>
              <w:jc w:val="center"/>
              <w:rPr>
                <w:sz w:val="22"/>
                <w:szCs w:val="22"/>
              </w:rPr>
            </w:pPr>
            <w:r>
              <w:rPr>
                <w:sz w:val="22"/>
                <w:szCs w:val="22"/>
              </w:rPr>
              <w:t>1</w:t>
            </w:r>
          </w:p>
        </w:tc>
        <w:tc>
          <w:tcPr>
            <w:tcW w:w="709" w:type="dxa"/>
          </w:tcPr>
          <w:p w:rsidR="00AA4CD7" w:rsidRDefault="0031543C">
            <w:pPr>
              <w:pStyle w:val="Contedodatabela"/>
              <w:jc w:val="center"/>
              <w:rPr>
                <w:sz w:val="22"/>
                <w:szCs w:val="22"/>
              </w:rPr>
            </w:pPr>
            <w:r>
              <w:rPr>
                <w:sz w:val="22"/>
                <w:szCs w:val="22"/>
              </w:rPr>
              <w:t>2</w:t>
            </w:r>
          </w:p>
        </w:tc>
        <w:tc>
          <w:tcPr>
            <w:tcW w:w="2977" w:type="dxa"/>
          </w:tcPr>
          <w:p w:rsidR="00AA4CD7" w:rsidRDefault="0031543C">
            <w:pPr>
              <w:pStyle w:val="Contedodatabela"/>
              <w:jc w:val="both"/>
              <w:rPr>
                <w:sz w:val="22"/>
                <w:szCs w:val="22"/>
              </w:rPr>
            </w:pPr>
            <w:r>
              <w:rPr>
                <w:sz w:val="22"/>
                <w:szCs w:val="22"/>
              </w:rPr>
              <w:t xml:space="preserve">Monitor corporativo 21.5 polegadas com as seguintes características: monitor: tela tipo Led com resolução de no mínimo 1920x1080, 16 milhões de cores display </w:t>
            </w:r>
            <w:proofErr w:type="spellStart"/>
            <w:r>
              <w:rPr>
                <w:sz w:val="22"/>
                <w:szCs w:val="22"/>
              </w:rPr>
              <w:t>va</w:t>
            </w:r>
            <w:proofErr w:type="spellEnd"/>
            <w:r>
              <w:rPr>
                <w:sz w:val="22"/>
                <w:szCs w:val="22"/>
              </w:rPr>
              <w:t xml:space="preserve"> ou </w:t>
            </w:r>
            <w:proofErr w:type="spellStart"/>
            <w:r>
              <w:rPr>
                <w:sz w:val="22"/>
                <w:szCs w:val="22"/>
              </w:rPr>
              <w:t>ips</w:t>
            </w:r>
            <w:proofErr w:type="spellEnd"/>
            <w:r>
              <w:rPr>
                <w:sz w:val="22"/>
                <w:szCs w:val="22"/>
              </w:rPr>
              <w:t xml:space="preserve"> acabamento antirreflexo; área visível de, no mínimo, 21,5 polegadas; contraste igual ou superior a 1.000:1; conforme especificação mínima no termo </w:t>
            </w:r>
            <w:r>
              <w:rPr>
                <w:sz w:val="22"/>
                <w:szCs w:val="22"/>
              </w:rPr>
              <w:lastRenderedPageBreak/>
              <w:t xml:space="preserve">de referência </w:t>
            </w:r>
          </w:p>
        </w:tc>
        <w:tc>
          <w:tcPr>
            <w:tcW w:w="1417" w:type="dxa"/>
          </w:tcPr>
          <w:p w:rsidR="00AA4CD7" w:rsidRDefault="0098360E">
            <w:pPr>
              <w:pStyle w:val="Contedodatabela"/>
              <w:jc w:val="center"/>
              <w:rPr>
                <w:sz w:val="22"/>
                <w:szCs w:val="22"/>
              </w:rPr>
            </w:pPr>
            <w:r>
              <w:rPr>
                <w:sz w:val="22"/>
                <w:szCs w:val="22"/>
              </w:rPr>
              <w:lastRenderedPageBreak/>
              <w:t>3</w:t>
            </w:r>
            <w:r w:rsidR="0031543C">
              <w:rPr>
                <w:sz w:val="22"/>
                <w:szCs w:val="22"/>
              </w:rPr>
              <w:t>,0</w:t>
            </w:r>
          </w:p>
        </w:tc>
        <w:tc>
          <w:tcPr>
            <w:tcW w:w="1134" w:type="dxa"/>
          </w:tcPr>
          <w:p w:rsidR="00AA4CD7" w:rsidRDefault="0031543C">
            <w:pPr>
              <w:pStyle w:val="Contedodatabela"/>
              <w:jc w:val="center"/>
              <w:rPr>
                <w:sz w:val="22"/>
                <w:szCs w:val="22"/>
              </w:rPr>
            </w:pPr>
            <w:proofErr w:type="spellStart"/>
            <w:r>
              <w:rPr>
                <w:sz w:val="22"/>
                <w:szCs w:val="22"/>
              </w:rPr>
              <w:t>Und</w:t>
            </w:r>
            <w:proofErr w:type="spellEnd"/>
          </w:p>
        </w:tc>
        <w:tc>
          <w:tcPr>
            <w:tcW w:w="1389" w:type="dxa"/>
          </w:tcPr>
          <w:p w:rsidR="00AA4CD7" w:rsidRDefault="0031543C">
            <w:pPr>
              <w:pStyle w:val="Contedodatabela"/>
              <w:jc w:val="right"/>
              <w:rPr>
                <w:sz w:val="22"/>
                <w:szCs w:val="22"/>
              </w:rPr>
            </w:pPr>
            <w:r>
              <w:rPr>
                <w:sz w:val="22"/>
                <w:szCs w:val="22"/>
              </w:rPr>
              <w:t>R$ 744,99</w:t>
            </w:r>
          </w:p>
        </w:tc>
        <w:tc>
          <w:tcPr>
            <w:tcW w:w="1446" w:type="dxa"/>
          </w:tcPr>
          <w:p w:rsidR="00AA4CD7" w:rsidRDefault="0031543C" w:rsidP="00EB1B1A">
            <w:pPr>
              <w:pStyle w:val="Contedodatabela"/>
              <w:jc w:val="right"/>
              <w:rPr>
                <w:sz w:val="22"/>
                <w:szCs w:val="22"/>
              </w:rPr>
            </w:pPr>
            <w:r>
              <w:rPr>
                <w:sz w:val="22"/>
                <w:szCs w:val="22"/>
              </w:rPr>
              <w:t xml:space="preserve">R$ </w:t>
            </w:r>
            <w:r w:rsidR="00EB1B1A">
              <w:rPr>
                <w:sz w:val="22"/>
                <w:szCs w:val="22"/>
              </w:rPr>
              <w:t>2.234,97</w:t>
            </w:r>
          </w:p>
        </w:tc>
      </w:tr>
      <w:tr w:rsidR="00D43EFC" w:rsidTr="00D43EFC">
        <w:tc>
          <w:tcPr>
            <w:tcW w:w="709" w:type="dxa"/>
          </w:tcPr>
          <w:p w:rsidR="00D43EFC" w:rsidRDefault="00D43EFC">
            <w:pPr>
              <w:pStyle w:val="Contedodatabela"/>
              <w:jc w:val="center"/>
              <w:rPr>
                <w:sz w:val="22"/>
                <w:szCs w:val="22"/>
              </w:rPr>
            </w:pPr>
          </w:p>
        </w:tc>
        <w:tc>
          <w:tcPr>
            <w:tcW w:w="709" w:type="dxa"/>
          </w:tcPr>
          <w:p w:rsidR="00D43EFC" w:rsidRDefault="00D43EFC">
            <w:pPr>
              <w:pStyle w:val="Contedodatabela"/>
              <w:jc w:val="center"/>
              <w:rPr>
                <w:sz w:val="22"/>
                <w:szCs w:val="22"/>
              </w:rPr>
            </w:pPr>
          </w:p>
        </w:tc>
        <w:tc>
          <w:tcPr>
            <w:tcW w:w="2977" w:type="dxa"/>
          </w:tcPr>
          <w:p w:rsidR="00D43EFC" w:rsidRDefault="00D43EFC">
            <w:pPr>
              <w:pStyle w:val="Contedodatabela"/>
              <w:jc w:val="both"/>
              <w:rPr>
                <w:sz w:val="22"/>
                <w:szCs w:val="22"/>
              </w:rPr>
            </w:pPr>
          </w:p>
        </w:tc>
        <w:tc>
          <w:tcPr>
            <w:tcW w:w="1417" w:type="dxa"/>
          </w:tcPr>
          <w:p w:rsidR="00D43EFC" w:rsidRDefault="00D43EFC">
            <w:pPr>
              <w:pStyle w:val="Contedodatabela"/>
              <w:jc w:val="center"/>
              <w:rPr>
                <w:sz w:val="22"/>
                <w:szCs w:val="22"/>
              </w:rPr>
            </w:pPr>
          </w:p>
        </w:tc>
        <w:tc>
          <w:tcPr>
            <w:tcW w:w="1134" w:type="dxa"/>
          </w:tcPr>
          <w:p w:rsidR="00D43EFC" w:rsidRDefault="00D43EFC">
            <w:pPr>
              <w:pStyle w:val="Contedodatabela"/>
              <w:jc w:val="center"/>
              <w:rPr>
                <w:sz w:val="22"/>
                <w:szCs w:val="22"/>
              </w:rPr>
            </w:pPr>
          </w:p>
        </w:tc>
        <w:tc>
          <w:tcPr>
            <w:tcW w:w="1389" w:type="dxa"/>
          </w:tcPr>
          <w:p w:rsidR="00D43EFC" w:rsidRPr="00F80EEC" w:rsidRDefault="00F80EEC" w:rsidP="00F80EEC">
            <w:pPr>
              <w:pStyle w:val="Contedodatabela"/>
              <w:jc w:val="center"/>
              <w:rPr>
                <w:b/>
                <w:sz w:val="22"/>
                <w:szCs w:val="22"/>
              </w:rPr>
            </w:pPr>
            <w:r w:rsidRPr="00F80EEC">
              <w:rPr>
                <w:b/>
                <w:sz w:val="22"/>
                <w:szCs w:val="22"/>
              </w:rPr>
              <w:t>TOTAL LOTE 01</w:t>
            </w:r>
          </w:p>
        </w:tc>
        <w:tc>
          <w:tcPr>
            <w:tcW w:w="1446" w:type="dxa"/>
          </w:tcPr>
          <w:p w:rsidR="00D43EFC" w:rsidRPr="00F80EEC" w:rsidRDefault="00EB1B1A" w:rsidP="00EB1B1A">
            <w:pPr>
              <w:pStyle w:val="Contedodatabela"/>
              <w:jc w:val="center"/>
              <w:rPr>
                <w:b/>
                <w:sz w:val="22"/>
                <w:szCs w:val="22"/>
              </w:rPr>
            </w:pPr>
            <w:r>
              <w:rPr>
                <w:b/>
                <w:sz w:val="22"/>
                <w:szCs w:val="22"/>
              </w:rPr>
              <w:t>R$ 22.714,62</w:t>
            </w:r>
          </w:p>
        </w:tc>
      </w:tr>
      <w:tr w:rsidR="0031543C" w:rsidTr="00017BD4">
        <w:tc>
          <w:tcPr>
            <w:tcW w:w="9781" w:type="dxa"/>
            <w:gridSpan w:val="7"/>
          </w:tcPr>
          <w:p w:rsidR="0031543C" w:rsidRDefault="0031543C" w:rsidP="0031543C">
            <w:pPr>
              <w:pStyle w:val="Contedodatabela"/>
              <w:jc w:val="center"/>
              <w:rPr>
                <w:sz w:val="22"/>
                <w:szCs w:val="22"/>
              </w:rPr>
            </w:pPr>
            <w:r w:rsidRPr="0031543C">
              <w:rPr>
                <w:b/>
                <w:sz w:val="22"/>
                <w:szCs w:val="22"/>
              </w:rPr>
              <w:t>LOTE 02 - SAÚDE</w:t>
            </w:r>
          </w:p>
        </w:tc>
      </w:tr>
      <w:tr w:rsidR="00AA4CD7" w:rsidTr="00D43EFC">
        <w:tc>
          <w:tcPr>
            <w:tcW w:w="709" w:type="dxa"/>
          </w:tcPr>
          <w:p w:rsidR="00AA4CD7" w:rsidRDefault="0031543C">
            <w:pPr>
              <w:pStyle w:val="Contedodatabela"/>
              <w:jc w:val="center"/>
              <w:rPr>
                <w:sz w:val="22"/>
                <w:szCs w:val="22"/>
              </w:rPr>
            </w:pPr>
            <w:r>
              <w:rPr>
                <w:sz w:val="22"/>
                <w:szCs w:val="22"/>
              </w:rPr>
              <w:t>2</w:t>
            </w:r>
          </w:p>
        </w:tc>
        <w:tc>
          <w:tcPr>
            <w:tcW w:w="709" w:type="dxa"/>
          </w:tcPr>
          <w:p w:rsidR="00AA4CD7" w:rsidRDefault="0031543C">
            <w:pPr>
              <w:pStyle w:val="Contedodatabela"/>
              <w:jc w:val="center"/>
              <w:rPr>
                <w:sz w:val="22"/>
                <w:szCs w:val="22"/>
              </w:rPr>
            </w:pPr>
            <w:r>
              <w:rPr>
                <w:sz w:val="22"/>
                <w:szCs w:val="22"/>
              </w:rPr>
              <w:t>1</w:t>
            </w:r>
          </w:p>
        </w:tc>
        <w:tc>
          <w:tcPr>
            <w:tcW w:w="2977" w:type="dxa"/>
          </w:tcPr>
          <w:p w:rsidR="00AA4CD7" w:rsidRDefault="0031543C">
            <w:pPr>
              <w:pStyle w:val="Contedodatabela"/>
              <w:jc w:val="both"/>
              <w:rPr>
                <w:sz w:val="22"/>
                <w:szCs w:val="22"/>
              </w:rPr>
            </w:pPr>
            <w:r>
              <w:rPr>
                <w:sz w:val="22"/>
                <w:szCs w:val="22"/>
              </w:rPr>
              <w:t>Notebo</w:t>
            </w:r>
            <w:r w:rsidR="00D43EFC">
              <w:rPr>
                <w:sz w:val="22"/>
                <w:szCs w:val="22"/>
              </w:rPr>
              <w:t xml:space="preserve">ok corporativo avançado - 15.6 </w:t>
            </w:r>
            <w:r>
              <w:rPr>
                <w:sz w:val="22"/>
                <w:szCs w:val="22"/>
              </w:rPr>
              <w:t xml:space="preserve">Polegadas com as seguintes características Mínimas: processador: processador de Arquitetura </w:t>
            </w:r>
            <w:proofErr w:type="spellStart"/>
            <w:r>
              <w:rPr>
                <w:sz w:val="22"/>
                <w:szCs w:val="22"/>
              </w:rPr>
              <w:t>intel</w:t>
            </w:r>
            <w:proofErr w:type="spellEnd"/>
            <w:r>
              <w:rPr>
                <w:sz w:val="22"/>
                <w:szCs w:val="22"/>
              </w:rPr>
              <w:t xml:space="preserve"> ou </w:t>
            </w:r>
            <w:proofErr w:type="spellStart"/>
            <w:r>
              <w:rPr>
                <w:sz w:val="22"/>
                <w:szCs w:val="22"/>
              </w:rPr>
              <w:t>amd</w:t>
            </w:r>
            <w:proofErr w:type="spellEnd"/>
            <w:r>
              <w:rPr>
                <w:sz w:val="22"/>
                <w:szCs w:val="22"/>
              </w:rPr>
              <w:t xml:space="preserve"> com equivalência Física igual ou superior. Possuir no mínimo 8 (oito) núcleos e 12 (doze) threads com </w:t>
            </w:r>
            <w:proofErr w:type="spellStart"/>
            <w:r>
              <w:rPr>
                <w:sz w:val="22"/>
                <w:szCs w:val="22"/>
              </w:rPr>
              <w:t>clock</w:t>
            </w:r>
            <w:proofErr w:type="spellEnd"/>
            <w:r>
              <w:rPr>
                <w:sz w:val="22"/>
                <w:szCs w:val="22"/>
              </w:rPr>
              <w:t xml:space="preserve"> Base de no mínimo 0.9 </w:t>
            </w:r>
            <w:proofErr w:type="spellStart"/>
            <w:r>
              <w:rPr>
                <w:sz w:val="22"/>
                <w:szCs w:val="22"/>
              </w:rPr>
              <w:t>ghz</w:t>
            </w:r>
            <w:proofErr w:type="spellEnd"/>
            <w:r>
              <w:rPr>
                <w:sz w:val="22"/>
                <w:szCs w:val="22"/>
              </w:rPr>
              <w:t xml:space="preserve">, turbo </w:t>
            </w:r>
            <w:proofErr w:type="spellStart"/>
            <w:r>
              <w:rPr>
                <w:sz w:val="22"/>
                <w:szCs w:val="22"/>
              </w:rPr>
              <w:t>boost</w:t>
            </w:r>
            <w:proofErr w:type="spellEnd"/>
            <w:r>
              <w:rPr>
                <w:sz w:val="22"/>
                <w:szCs w:val="22"/>
              </w:rPr>
              <w:t xml:space="preserve"> de no Mínimo 4.40 </w:t>
            </w:r>
            <w:proofErr w:type="spellStart"/>
            <w:r>
              <w:rPr>
                <w:sz w:val="22"/>
                <w:szCs w:val="22"/>
              </w:rPr>
              <w:t>ghz</w:t>
            </w:r>
            <w:proofErr w:type="spellEnd"/>
            <w:r>
              <w:rPr>
                <w:sz w:val="22"/>
                <w:szCs w:val="22"/>
              </w:rPr>
              <w:t xml:space="preserve"> e 12mb de cache. </w:t>
            </w:r>
            <w:proofErr w:type="spellStart"/>
            <w:r>
              <w:rPr>
                <w:sz w:val="22"/>
                <w:szCs w:val="22"/>
              </w:rPr>
              <w:t>Ssd</w:t>
            </w:r>
            <w:proofErr w:type="spellEnd"/>
            <w:r>
              <w:rPr>
                <w:sz w:val="22"/>
                <w:szCs w:val="22"/>
              </w:rPr>
              <w:t xml:space="preserve"> de 512 e 16 Gb de </w:t>
            </w:r>
            <w:proofErr w:type="spellStart"/>
            <w:r>
              <w:rPr>
                <w:sz w:val="22"/>
                <w:szCs w:val="22"/>
              </w:rPr>
              <w:t>ram</w:t>
            </w:r>
            <w:proofErr w:type="spellEnd"/>
            <w:r>
              <w:rPr>
                <w:sz w:val="22"/>
                <w:szCs w:val="22"/>
              </w:rPr>
              <w:t xml:space="preserve">, </w:t>
            </w:r>
            <w:proofErr w:type="spellStart"/>
            <w:r>
              <w:rPr>
                <w:sz w:val="22"/>
                <w:szCs w:val="22"/>
              </w:rPr>
              <w:t>windows</w:t>
            </w:r>
            <w:proofErr w:type="spellEnd"/>
            <w:r>
              <w:rPr>
                <w:sz w:val="22"/>
                <w:szCs w:val="22"/>
              </w:rPr>
              <w:t xml:space="preserve"> 11 pro   conforme Especificação no termo de referência</w:t>
            </w:r>
          </w:p>
        </w:tc>
        <w:tc>
          <w:tcPr>
            <w:tcW w:w="1417" w:type="dxa"/>
          </w:tcPr>
          <w:p w:rsidR="00AA4CD7" w:rsidRDefault="007F4B31">
            <w:pPr>
              <w:pStyle w:val="Contedodatabela"/>
              <w:jc w:val="center"/>
              <w:rPr>
                <w:sz w:val="22"/>
                <w:szCs w:val="22"/>
              </w:rPr>
            </w:pPr>
            <w:r>
              <w:rPr>
                <w:sz w:val="22"/>
                <w:szCs w:val="22"/>
              </w:rPr>
              <w:t>1</w:t>
            </w:r>
            <w:r w:rsidR="0031543C">
              <w:rPr>
                <w:sz w:val="22"/>
                <w:szCs w:val="22"/>
              </w:rPr>
              <w:t>,0</w:t>
            </w:r>
          </w:p>
        </w:tc>
        <w:tc>
          <w:tcPr>
            <w:tcW w:w="1134" w:type="dxa"/>
          </w:tcPr>
          <w:p w:rsidR="00AA4CD7" w:rsidRDefault="0031543C">
            <w:pPr>
              <w:pStyle w:val="Contedodatabela"/>
              <w:jc w:val="center"/>
              <w:rPr>
                <w:sz w:val="22"/>
                <w:szCs w:val="22"/>
              </w:rPr>
            </w:pPr>
            <w:proofErr w:type="spellStart"/>
            <w:r>
              <w:rPr>
                <w:sz w:val="22"/>
                <w:szCs w:val="22"/>
              </w:rPr>
              <w:t>Und</w:t>
            </w:r>
            <w:proofErr w:type="spellEnd"/>
          </w:p>
        </w:tc>
        <w:tc>
          <w:tcPr>
            <w:tcW w:w="1389" w:type="dxa"/>
          </w:tcPr>
          <w:p w:rsidR="00AA4CD7" w:rsidRDefault="0031543C">
            <w:pPr>
              <w:pStyle w:val="Contedodatabela"/>
              <w:jc w:val="right"/>
              <w:rPr>
                <w:sz w:val="22"/>
                <w:szCs w:val="22"/>
              </w:rPr>
            </w:pPr>
            <w:r>
              <w:rPr>
                <w:sz w:val="22"/>
                <w:szCs w:val="22"/>
              </w:rPr>
              <w:t>R$ 7.314,13</w:t>
            </w:r>
          </w:p>
        </w:tc>
        <w:tc>
          <w:tcPr>
            <w:tcW w:w="1446" w:type="dxa"/>
          </w:tcPr>
          <w:p w:rsidR="00AA4CD7" w:rsidRDefault="0031543C" w:rsidP="007F4B31">
            <w:pPr>
              <w:pStyle w:val="Contedodatabela"/>
              <w:jc w:val="right"/>
              <w:rPr>
                <w:sz w:val="22"/>
                <w:szCs w:val="22"/>
              </w:rPr>
            </w:pPr>
            <w:r>
              <w:rPr>
                <w:sz w:val="22"/>
                <w:szCs w:val="22"/>
              </w:rPr>
              <w:t xml:space="preserve">R$ </w:t>
            </w:r>
            <w:r w:rsidR="007F4B31">
              <w:rPr>
                <w:sz w:val="22"/>
                <w:szCs w:val="22"/>
              </w:rPr>
              <w:t>7.314,13</w:t>
            </w:r>
          </w:p>
        </w:tc>
      </w:tr>
      <w:tr w:rsidR="00AA4CD7" w:rsidTr="00D43EFC">
        <w:tc>
          <w:tcPr>
            <w:tcW w:w="709" w:type="dxa"/>
          </w:tcPr>
          <w:p w:rsidR="00AA4CD7" w:rsidRDefault="0031543C">
            <w:pPr>
              <w:pStyle w:val="Contedodatabela"/>
              <w:jc w:val="center"/>
              <w:rPr>
                <w:sz w:val="22"/>
                <w:szCs w:val="22"/>
              </w:rPr>
            </w:pPr>
            <w:r>
              <w:rPr>
                <w:sz w:val="22"/>
                <w:szCs w:val="22"/>
              </w:rPr>
              <w:t>2</w:t>
            </w:r>
          </w:p>
        </w:tc>
        <w:tc>
          <w:tcPr>
            <w:tcW w:w="709" w:type="dxa"/>
          </w:tcPr>
          <w:p w:rsidR="00AA4CD7" w:rsidRDefault="0031543C">
            <w:pPr>
              <w:pStyle w:val="Contedodatabela"/>
              <w:jc w:val="center"/>
              <w:rPr>
                <w:sz w:val="22"/>
                <w:szCs w:val="22"/>
              </w:rPr>
            </w:pPr>
            <w:r>
              <w:rPr>
                <w:sz w:val="22"/>
                <w:szCs w:val="22"/>
              </w:rPr>
              <w:t>2</w:t>
            </w:r>
          </w:p>
        </w:tc>
        <w:tc>
          <w:tcPr>
            <w:tcW w:w="2977" w:type="dxa"/>
          </w:tcPr>
          <w:p w:rsidR="00AA4CD7" w:rsidRDefault="00F80EEC">
            <w:pPr>
              <w:pStyle w:val="Contedodatabela"/>
              <w:jc w:val="both"/>
              <w:rPr>
                <w:sz w:val="22"/>
                <w:szCs w:val="22"/>
              </w:rPr>
            </w:pPr>
            <w:r>
              <w:rPr>
                <w:sz w:val="22"/>
                <w:szCs w:val="22"/>
              </w:rPr>
              <w:t>Kit</w:t>
            </w:r>
            <w:r w:rsidR="0031543C">
              <w:rPr>
                <w:sz w:val="22"/>
                <w:szCs w:val="22"/>
              </w:rPr>
              <w:t xml:space="preserve"> webcam </w:t>
            </w:r>
            <w:proofErr w:type="spellStart"/>
            <w:r w:rsidR="0031543C">
              <w:rPr>
                <w:sz w:val="22"/>
                <w:szCs w:val="22"/>
              </w:rPr>
              <w:t>full</w:t>
            </w:r>
            <w:proofErr w:type="spellEnd"/>
            <w:r w:rsidR="0031543C">
              <w:rPr>
                <w:sz w:val="22"/>
                <w:szCs w:val="22"/>
              </w:rPr>
              <w:t xml:space="preserve"> HD com microfone integrado e foco automático + caixas de som </w:t>
            </w:r>
            <w:r>
              <w:rPr>
                <w:sz w:val="22"/>
                <w:szCs w:val="22"/>
              </w:rPr>
              <w:t>multimídias</w:t>
            </w:r>
            <w:r w:rsidR="0031543C">
              <w:rPr>
                <w:sz w:val="22"/>
                <w:szCs w:val="22"/>
              </w:rPr>
              <w:t xml:space="preserve">. Kit deve ser </w:t>
            </w:r>
            <w:proofErr w:type="spellStart"/>
            <w:r w:rsidR="0031543C">
              <w:rPr>
                <w:sz w:val="22"/>
                <w:szCs w:val="22"/>
              </w:rPr>
              <w:t>plug</w:t>
            </w:r>
            <w:proofErr w:type="spellEnd"/>
            <w:r w:rsidR="0031543C">
              <w:rPr>
                <w:sz w:val="22"/>
                <w:szCs w:val="22"/>
              </w:rPr>
              <w:t xml:space="preserve"> </w:t>
            </w:r>
            <w:proofErr w:type="spellStart"/>
            <w:r w:rsidR="0031543C">
              <w:rPr>
                <w:sz w:val="22"/>
                <w:szCs w:val="22"/>
              </w:rPr>
              <w:t>and</w:t>
            </w:r>
            <w:proofErr w:type="spellEnd"/>
            <w:r w:rsidR="0031543C">
              <w:rPr>
                <w:sz w:val="22"/>
                <w:szCs w:val="22"/>
              </w:rPr>
              <w:t xml:space="preserve"> </w:t>
            </w:r>
            <w:proofErr w:type="spellStart"/>
            <w:r w:rsidR="0031543C">
              <w:rPr>
                <w:sz w:val="22"/>
                <w:szCs w:val="22"/>
              </w:rPr>
              <w:t>paly</w:t>
            </w:r>
            <w:proofErr w:type="spellEnd"/>
            <w:r w:rsidR="0031543C">
              <w:rPr>
                <w:sz w:val="22"/>
                <w:szCs w:val="22"/>
              </w:rPr>
              <w:t xml:space="preserve"> USB.</w:t>
            </w:r>
          </w:p>
        </w:tc>
        <w:tc>
          <w:tcPr>
            <w:tcW w:w="1417" w:type="dxa"/>
          </w:tcPr>
          <w:p w:rsidR="00AA4CD7" w:rsidRDefault="007F4B31">
            <w:pPr>
              <w:pStyle w:val="Contedodatabela"/>
              <w:jc w:val="center"/>
              <w:rPr>
                <w:sz w:val="22"/>
                <w:szCs w:val="22"/>
              </w:rPr>
            </w:pPr>
            <w:r>
              <w:rPr>
                <w:sz w:val="22"/>
                <w:szCs w:val="22"/>
              </w:rPr>
              <w:t>1</w:t>
            </w:r>
            <w:r w:rsidR="0031543C">
              <w:rPr>
                <w:sz w:val="22"/>
                <w:szCs w:val="22"/>
              </w:rPr>
              <w:t>,0</w:t>
            </w:r>
          </w:p>
        </w:tc>
        <w:tc>
          <w:tcPr>
            <w:tcW w:w="1134" w:type="dxa"/>
          </w:tcPr>
          <w:p w:rsidR="00AA4CD7" w:rsidRDefault="0031543C">
            <w:pPr>
              <w:pStyle w:val="Contedodatabela"/>
              <w:jc w:val="center"/>
              <w:rPr>
                <w:sz w:val="22"/>
                <w:szCs w:val="22"/>
              </w:rPr>
            </w:pPr>
            <w:proofErr w:type="spellStart"/>
            <w:r>
              <w:rPr>
                <w:sz w:val="22"/>
                <w:szCs w:val="22"/>
              </w:rPr>
              <w:t>Und</w:t>
            </w:r>
            <w:proofErr w:type="spellEnd"/>
          </w:p>
        </w:tc>
        <w:tc>
          <w:tcPr>
            <w:tcW w:w="1389" w:type="dxa"/>
          </w:tcPr>
          <w:p w:rsidR="00AA4CD7" w:rsidRDefault="0031543C">
            <w:pPr>
              <w:pStyle w:val="Contedodatabela"/>
              <w:jc w:val="right"/>
              <w:rPr>
                <w:sz w:val="22"/>
                <w:szCs w:val="22"/>
              </w:rPr>
            </w:pPr>
            <w:r>
              <w:rPr>
                <w:sz w:val="22"/>
                <w:szCs w:val="22"/>
              </w:rPr>
              <w:t>R$ 232,33</w:t>
            </w:r>
          </w:p>
        </w:tc>
        <w:tc>
          <w:tcPr>
            <w:tcW w:w="1446" w:type="dxa"/>
          </w:tcPr>
          <w:p w:rsidR="00AA4CD7" w:rsidRDefault="0031543C" w:rsidP="007F4B31">
            <w:pPr>
              <w:pStyle w:val="Contedodatabela"/>
              <w:jc w:val="right"/>
              <w:rPr>
                <w:sz w:val="22"/>
                <w:szCs w:val="22"/>
              </w:rPr>
            </w:pPr>
            <w:r>
              <w:rPr>
                <w:sz w:val="22"/>
                <w:szCs w:val="22"/>
              </w:rPr>
              <w:t xml:space="preserve">R$ </w:t>
            </w:r>
            <w:r w:rsidR="007F4B31">
              <w:rPr>
                <w:sz w:val="22"/>
                <w:szCs w:val="22"/>
              </w:rPr>
              <w:t>232,33</w:t>
            </w:r>
          </w:p>
        </w:tc>
      </w:tr>
      <w:tr w:rsidR="0031543C" w:rsidTr="00D43EFC">
        <w:tc>
          <w:tcPr>
            <w:tcW w:w="709" w:type="dxa"/>
          </w:tcPr>
          <w:p w:rsidR="0031543C" w:rsidRDefault="0031543C">
            <w:pPr>
              <w:pStyle w:val="Contedodatabela"/>
              <w:jc w:val="center"/>
              <w:rPr>
                <w:sz w:val="22"/>
                <w:szCs w:val="22"/>
              </w:rPr>
            </w:pPr>
          </w:p>
        </w:tc>
        <w:tc>
          <w:tcPr>
            <w:tcW w:w="709" w:type="dxa"/>
          </w:tcPr>
          <w:p w:rsidR="0031543C" w:rsidRDefault="0031543C">
            <w:pPr>
              <w:pStyle w:val="Contedodatabela"/>
              <w:jc w:val="center"/>
              <w:rPr>
                <w:sz w:val="22"/>
                <w:szCs w:val="22"/>
              </w:rPr>
            </w:pPr>
          </w:p>
        </w:tc>
        <w:tc>
          <w:tcPr>
            <w:tcW w:w="2977" w:type="dxa"/>
          </w:tcPr>
          <w:p w:rsidR="0031543C" w:rsidRDefault="0031543C">
            <w:pPr>
              <w:pStyle w:val="Contedodatabela"/>
              <w:jc w:val="both"/>
              <w:rPr>
                <w:sz w:val="22"/>
                <w:szCs w:val="22"/>
              </w:rPr>
            </w:pPr>
          </w:p>
        </w:tc>
        <w:tc>
          <w:tcPr>
            <w:tcW w:w="1417" w:type="dxa"/>
          </w:tcPr>
          <w:p w:rsidR="0031543C" w:rsidRDefault="0031543C">
            <w:pPr>
              <w:pStyle w:val="Contedodatabela"/>
              <w:jc w:val="center"/>
              <w:rPr>
                <w:sz w:val="22"/>
                <w:szCs w:val="22"/>
              </w:rPr>
            </w:pPr>
          </w:p>
        </w:tc>
        <w:tc>
          <w:tcPr>
            <w:tcW w:w="1134" w:type="dxa"/>
          </w:tcPr>
          <w:p w:rsidR="0031543C" w:rsidRDefault="0031543C">
            <w:pPr>
              <w:pStyle w:val="Contedodatabela"/>
              <w:jc w:val="center"/>
              <w:rPr>
                <w:sz w:val="22"/>
                <w:szCs w:val="22"/>
              </w:rPr>
            </w:pPr>
          </w:p>
        </w:tc>
        <w:tc>
          <w:tcPr>
            <w:tcW w:w="1389" w:type="dxa"/>
          </w:tcPr>
          <w:p w:rsidR="0031543C" w:rsidRDefault="00F80EEC" w:rsidP="00F80EEC">
            <w:pPr>
              <w:pStyle w:val="Contedodatabela"/>
              <w:jc w:val="center"/>
              <w:rPr>
                <w:sz w:val="22"/>
                <w:szCs w:val="22"/>
              </w:rPr>
            </w:pPr>
            <w:r w:rsidRPr="00F80EEC">
              <w:rPr>
                <w:b/>
                <w:sz w:val="22"/>
                <w:szCs w:val="22"/>
              </w:rPr>
              <w:t>TOTAL</w:t>
            </w:r>
            <w:r>
              <w:rPr>
                <w:b/>
                <w:sz w:val="22"/>
                <w:szCs w:val="22"/>
              </w:rPr>
              <w:t xml:space="preserve"> LOTE 02</w:t>
            </w:r>
          </w:p>
        </w:tc>
        <w:tc>
          <w:tcPr>
            <w:tcW w:w="1446" w:type="dxa"/>
          </w:tcPr>
          <w:p w:rsidR="0031543C" w:rsidRPr="00F80EEC" w:rsidRDefault="00F80EEC" w:rsidP="007F4B31">
            <w:pPr>
              <w:pStyle w:val="Contedodatabela"/>
              <w:jc w:val="center"/>
              <w:rPr>
                <w:b/>
                <w:sz w:val="22"/>
                <w:szCs w:val="22"/>
              </w:rPr>
            </w:pPr>
            <w:r w:rsidRPr="00F80EEC">
              <w:rPr>
                <w:b/>
                <w:sz w:val="22"/>
                <w:szCs w:val="22"/>
              </w:rPr>
              <w:t xml:space="preserve">R$ </w:t>
            </w:r>
            <w:r w:rsidR="00EB1B1A">
              <w:rPr>
                <w:b/>
                <w:sz w:val="22"/>
                <w:szCs w:val="22"/>
              </w:rPr>
              <w:t>7.546,46</w:t>
            </w:r>
            <w:bookmarkStart w:id="0" w:name="_GoBack"/>
            <w:bookmarkEnd w:id="0"/>
          </w:p>
        </w:tc>
      </w:tr>
      <w:tr w:rsidR="0031543C" w:rsidTr="00017BD4">
        <w:tc>
          <w:tcPr>
            <w:tcW w:w="9781" w:type="dxa"/>
            <w:gridSpan w:val="7"/>
          </w:tcPr>
          <w:p w:rsidR="0031543C" w:rsidRPr="0031543C" w:rsidRDefault="0031543C" w:rsidP="0031543C">
            <w:pPr>
              <w:pStyle w:val="Contedodatabela"/>
              <w:jc w:val="center"/>
              <w:rPr>
                <w:b/>
                <w:sz w:val="22"/>
                <w:szCs w:val="22"/>
              </w:rPr>
            </w:pPr>
            <w:r w:rsidRPr="0031543C">
              <w:rPr>
                <w:b/>
                <w:sz w:val="22"/>
                <w:szCs w:val="22"/>
              </w:rPr>
              <w:t>LOTE 03 - ADMINISTRAÇÃO</w:t>
            </w:r>
          </w:p>
        </w:tc>
      </w:tr>
      <w:tr w:rsidR="00AA4CD7" w:rsidTr="00D43EFC">
        <w:tc>
          <w:tcPr>
            <w:tcW w:w="709" w:type="dxa"/>
          </w:tcPr>
          <w:p w:rsidR="00AA4CD7" w:rsidRDefault="0031543C">
            <w:pPr>
              <w:pStyle w:val="Contedodatabela"/>
              <w:jc w:val="center"/>
              <w:rPr>
                <w:sz w:val="22"/>
                <w:szCs w:val="22"/>
              </w:rPr>
            </w:pPr>
            <w:r>
              <w:rPr>
                <w:sz w:val="22"/>
                <w:szCs w:val="22"/>
              </w:rPr>
              <w:t>3</w:t>
            </w:r>
          </w:p>
        </w:tc>
        <w:tc>
          <w:tcPr>
            <w:tcW w:w="709" w:type="dxa"/>
          </w:tcPr>
          <w:p w:rsidR="00AA4CD7" w:rsidRDefault="0031543C">
            <w:pPr>
              <w:pStyle w:val="Contedodatabela"/>
              <w:jc w:val="center"/>
              <w:rPr>
                <w:sz w:val="22"/>
                <w:szCs w:val="22"/>
              </w:rPr>
            </w:pPr>
            <w:r>
              <w:rPr>
                <w:sz w:val="22"/>
                <w:szCs w:val="22"/>
              </w:rPr>
              <w:t>1</w:t>
            </w:r>
          </w:p>
        </w:tc>
        <w:tc>
          <w:tcPr>
            <w:tcW w:w="2977" w:type="dxa"/>
          </w:tcPr>
          <w:p w:rsidR="00AA4CD7" w:rsidRDefault="0031543C">
            <w:pPr>
              <w:pStyle w:val="Contedodatabela"/>
              <w:jc w:val="both"/>
              <w:rPr>
                <w:sz w:val="22"/>
                <w:szCs w:val="22"/>
              </w:rPr>
            </w:pPr>
            <w:r>
              <w:rPr>
                <w:sz w:val="22"/>
                <w:szCs w:val="22"/>
              </w:rPr>
              <w:t>HD externo capacidade 4 TB, conexão USB 3.0 (</w:t>
            </w:r>
            <w:r w:rsidR="00F80EEC">
              <w:rPr>
                <w:sz w:val="22"/>
                <w:szCs w:val="22"/>
              </w:rPr>
              <w:t>compatível</w:t>
            </w:r>
            <w:r>
              <w:rPr>
                <w:sz w:val="22"/>
                <w:szCs w:val="22"/>
              </w:rPr>
              <w:t xml:space="preserve"> com USB 2.0) formato </w:t>
            </w:r>
            <w:r w:rsidR="00F80EEC">
              <w:rPr>
                <w:sz w:val="22"/>
                <w:szCs w:val="22"/>
              </w:rPr>
              <w:t>compacto</w:t>
            </w:r>
            <w:r>
              <w:rPr>
                <w:sz w:val="22"/>
                <w:szCs w:val="22"/>
              </w:rPr>
              <w:t xml:space="preserve"> de 2,5 polegadas dispensando fonte de alimentação externa. Compatibilidade com </w:t>
            </w:r>
            <w:proofErr w:type="spellStart"/>
            <w:r>
              <w:rPr>
                <w:sz w:val="22"/>
                <w:szCs w:val="22"/>
              </w:rPr>
              <w:t>windows</w:t>
            </w:r>
            <w:proofErr w:type="spellEnd"/>
            <w:r>
              <w:rPr>
                <w:sz w:val="22"/>
                <w:szCs w:val="22"/>
              </w:rPr>
              <w:t xml:space="preserve">, </w:t>
            </w:r>
            <w:proofErr w:type="spellStart"/>
            <w:r>
              <w:rPr>
                <w:sz w:val="22"/>
                <w:szCs w:val="22"/>
              </w:rPr>
              <w:t>macOS</w:t>
            </w:r>
            <w:proofErr w:type="spellEnd"/>
            <w:r>
              <w:rPr>
                <w:sz w:val="22"/>
                <w:szCs w:val="22"/>
              </w:rPr>
              <w:t xml:space="preserve"> e </w:t>
            </w:r>
            <w:proofErr w:type="spellStart"/>
            <w:r>
              <w:rPr>
                <w:sz w:val="22"/>
                <w:szCs w:val="22"/>
              </w:rPr>
              <w:t>linux</w:t>
            </w:r>
            <w:proofErr w:type="spellEnd"/>
            <w:r>
              <w:rPr>
                <w:sz w:val="22"/>
                <w:szCs w:val="22"/>
              </w:rPr>
              <w:t>. Garantia do fabricante. Velocidade de gravação/leitura, 16 MB/s.</w:t>
            </w:r>
          </w:p>
        </w:tc>
        <w:tc>
          <w:tcPr>
            <w:tcW w:w="1417" w:type="dxa"/>
          </w:tcPr>
          <w:p w:rsidR="00AA4CD7" w:rsidRDefault="0031543C">
            <w:pPr>
              <w:pStyle w:val="Contedodatabela"/>
              <w:jc w:val="center"/>
              <w:rPr>
                <w:sz w:val="22"/>
                <w:szCs w:val="22"/>
              </w:rPr>
            </w:pPr>
            <w:r>
              <w:rPr>
                <w:sz w:val="22"/>
                <w:szCs w:val="22"/>
              </w:rPr>
              <w:t>1,0</w:t>
            </w:r>
          </w:p>
        </w:tc>
        <w:tc>
          <w:tcPr>
            <w:tcW w:w="1134" w:type="dxa"/>
          </w:tcPr>
          <w:p w:rsidR="00AA4CD7" w:rsidRDefault="0031543C">
            <w:pPr>
              <w:pStyle w:val="Contedodatabela"/>
              <w:jc w:val="center"/>
              <w:rPr>
                <w:sz w:val="22"/>
                <w:szCs w:val="22"/>
              </w:rPr>
            </w:pPr>
            <w:proofErr w:type="spellStart"/>
            <w:r>
              <w:rPr>
                <w:sz w:val="22"/>
                <w:szCs w:val="22"/>
              </w:rPr>
              <w:t>Und</w:t>
            </w:r>
            <w:proofErr w:type="spellEnd"/>
          </w:p>
        </w:tc>
        <w:tc>
          <w:tcPr>
            <w:tcW w:w="1389" w:type="dxa"/>
          </w:tcPr>
          <w:p w:rsidR="00AA4CD7" w:rsidRDefault="0031543C">
            <w:pPr>
              <w:pStyle w:val="Contedodatabela"/>
              <w:jc w:val="right"/>
              <w:rPr>
                <w:sz w:val="22"/>
                <w:szCs w:val="22"/>
              </w:rPr>
            </w:pPr>
            <w:r>
              <w:rPr>
                <w:sz w:val="22"/>
                <w:szCs w:val="22"/>
              </w:rPr>
              <w:t>R$ 1.551,33</w:t>
            </w:r>
          </w:p>
        </w:tc>
        <w:tc>
          <w:tcPr>
            <w:tcW w:w="1446" w:type="dxa"/>
          </w:tcPr>
          <w:p w:rsidR="00AA4CD7" w:rsidRDefault="0031543C">
            <w:pPr>
              <w:pStyle w:val="Contedodatabela"/>
              <w:jc w:val="right"/>
              <w:rPr>
                <w:sz w:val="22"/>
                <w:szCs w:val="22"/>
              </w:rPr>
            </w:pPr>
            <w:r>
              <w:rPr>
                <w:sz w:val="22"/>
                <w:szCs w:val="22"/>
              </w:rPr>
              <w:t>R$ 1.551,33</w:t>
            </w:r>
          </w:p>
        </w:tc>
      </w:tr>
      <w:tr w:rsidR="0031543C" w:rsidTr="00D43EFC">
        <w:tc>
          <w:tcPr>
            <w:tcW w:w="709" w:type="dxa"/>
          </w:tcPr>
          <w:p w:rsidR="0031543C" w:rsidRDefault="0031543C">
            <w:pPr>
              <w:pStyle w:val="Contedodatabela"/>
              <w:jc w:val="center"/>
              <w:rPr>
                <w:sz w:val="22"/>
                <w:szCs w:val="22"/>
              </w:rPr>
            </w:pPr>
          </w:p>
        </w:tc>
        <w:tc>
          <w:tcPr>
            <w:tcW w:w="709" w:type="dxa"/>
          </w:tcPr>
          <w:p w:rsidR="0031543C" w:rsidRDefault="0031543C">
            <w:pPr>
              <w:pStyle w:val="Contedodatabela"/>
              <w:jc w:val="center"/>
              <w:rPr>
                <w:sz w:val="22"/>
                <w:szCs w:val="22"/>
              </w:rPr>
            </w:pPr>
          </w:p>
        </w:tc>
        <w:tc>
          <w:tcPr>
            <w:tcW w:w="2977" w:type="dxa"/>
          </w:tcPr>
          <w:p w:rsidR="0031543C" w:rsidRDefault="0031543C">
            <w:pPr>
              <w:pStyle w:val="Contedodatabela"/>
              <w:jc w:val="both"/>
              <w:rPr>
                <w:sz w:val="22"/>
                <w:szCs w:val="22"/>
              </w:rPr>
            </w:pPr>
          </w:p>
        </w:tc>
        <w:tc>
          <w:tcPr>
            <w:tcW w:w="1417" w:type="dxa"/>
          </w:tcPr>
          <w:p w:rsidR="0031543C" w:rsidRDefault="0031543C">
            <w:pPr>
              <w:pStyle w:val="Contedodatabela"/>
              <w:jc w:val="center"/>
              <w:rPr>
                <w:sz w:val="22"/>
                <w:szCs w:val="22"/>
              </w:rPr>
            </w:pPr>
          </w:p>
        </w:tc>
        <w:tc>
          <w:tcPr>
            <w:tcW w:w="1134" w:type="dxa"/>
          </w:tcPr>
          <w:p w:rsidR="0031543C" w:rsidRDefault="0031543C">
            <w:pPr>
              <w:pStyle w:val="Contedodatabela"/>
              <w:jc w:val="center"/>
              <w:rPr>
                <w:sz w:val="22"/>
                <w:szCs w:val="22"/>
              </w:rPr>
            </w:pPr>
          </w:p>
        </w:tc>
        <w:tc>
          <w:tcPr>
            <w:tcW w:w="1389" w:type="dxa"/>
          </w:tcPr>
          <w:p w:rsidR="0031543C" w:rsidRDefault="00F80EEC" w:rsidP="00F80EEC">
            <w:pPr>
              <w:pStyle w:val="Contedodatabela"/>
              <w:jc w:val="center"/>
              <w:rPr>
                <w:sz w:val="22"/>
                <w:szCs w:val="22"/>
              </w:rPr>
            </w:pPr>
            <w:r w:rsidRPr="00F80EEC">
              <w:rPr>
                <w:b/>
                <w:sz w:val="22"/>
                <w:szCs w:val="22"/>
              </w:rPr>
              <w:t>TOTAL</w:t>
            </w:r>
            <w:r>
              <w:rPr>
                <w:b/>
                <w:sz w:val="22"/>
                <w:szCs w:val="22"/>
              </w:rPr>
              <w:t xml:space="preserve"> LOTE 03</w:t>
            </w:r>
          </w:p>
        </w:tc>
        <w:tc>
          <w:tcPr>
            <w:tcW w:w="1446" w:type="dxa"/>
          </w:tcPr>
          <w:p w:rsidR="0031543C" w:rsidRPr="00F80EEC" w:rsidRDefault="00F80EEC" w:rsidP="00F80EEC">
            <w:pPr>
              <w:pStyle w:val="Contedodatabela"/>
              <w:jc w:val="center"/>
              <w:rPr>
                <w:b/>
                <w:sz w:val="22"/>
                <w:szCs w:val="22"/>
              </w:rPr>
            </w:pPr>
            <w:r w:rsidRPr="00F80EEC">
              <w:rPr>
                <w:b/>
                <w:sz w:val="22"/>
                <w:szCs w:val="22"/>
              </w:rPr>
              <w:t>R$ 1</w:t>
            </w:r>
            <w:r>
              <w:rPr>
                <w:b/>
                <w:sz w:val="22"/>
                <w:szCs w:val="22"/>
              </w:rPr>
              <w:t>.</w:t>
            </w:r>
            <w:r w:rsidRPr="00F80EEC">
              <w:rPr>
                <w:b/>
                <w:sz w:val="22"/>
                <w:szCs w:val="22"/>
              </w:rPr>
              <w:t>551,33</w:t>
            </w:r>
          </w:p>
        </w:tc>
      </w:tr>
    </w:tbl>
    <w:p w:rsidR="00AA4CD7" w:rsidRDefault="00AA4CD7">
      <w:pPr>
        <w:pStyle w:val="Standard"/>
        <w:jc w:val="both"/>
        <w:rPr>
          <w:rFonts w:ascii="Times New Roman" w:hAnsi="Times New Roman" w:cs="Consolas"/>
          <w:sz w:val="22"/>
          <w:szCs w:val="22"/>
        </w:rPr>
      </w:pPr>
    </w:p>
    <w:p w:rsidR="0098360E"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A entrega dos produtos deverá ser feita </w:t>
      </w:r>
      <w:r w:rsidR="0098360E">
        <w:rPr>
          <w:rFonts w:ascii="Times New Roman" w:hAnsi="Times New Roman" w:cs="Consolas"/>
          <w:sz w:val="22"/>
          <w:szCs w:val="22"/>
        </w:rPr>
        <w:t>da seguinte forma</w:t>
      </w:r>
      <w:r>
        <w:rPr>
          <w:rFonts w:ascii="Times New Roman" w:hAnsi="Times New Roman" w:cs="Consolas"/>
          <w:sz w:val="22"/>
          <w:szCs w:val="22"/>
        </w:rPr>
        <w:t xml:space="preserve">: </w:t>
      </w:r>
    </w:p>
    <w:p w:rsidR="00017BD4" w:rsidRDefault="0098360E" w:rsidP="00017BD4">
      <w:pPr>
        <w:pStyle w:val="Standard"/>
        <w:jc w:val="both"/>
        <w:rPr>
          <w:rFonts w:ascii="Times New Roman" w:hAnsi="Times New Roman" w:cs="Consolas"/>
          <w:sz w:val="22"/>
          <w:szCs w:val="22"/>
        </w:rPr>
      </w:pPr>
      <w:r w:rsidRPr="0098360E">
        <w:rPr>
          <w:rFonts w:ascii="Times New Roman" w:hAnsi="Times New Roman" w:cs="Consolas"/>
          <w:b/>
          <w:sz w:val="22"/>
          <w:szCs w:val="22"/>
        </w:rPr>
        <w:t>Lote 01</w:t>
      </w:r>
      <w:r>
        <w:rPr>
          <w:rFonts w:ascii="Times New Roman" w:hAnsi="Times New Roman" w:cs="Consolas"/>
          <w:sz w:val="22"/>
          <w:szCs w:val="22"/>
        </w:rPr>
        <w:t xml:space="preserve"> – Deverá ser entregue de forma parcelada mediante a solicitação </w:t>
      </w:r>
      <w:r w:rsidR="00171F09">
        <w:rPr>
          <w:rFonts w:ascii="Times New Roman" w:hAnsi="Times New Roman" w:cs="Consolas"/>
          <w:sz w:val="22"/>
          <w:szCs w:val="22"/>
        </w:rPr>
        <w:t>da secretaria responsável</w:t>
      </w:r>
      <w:r w:rsidR="00740160">
        <w:rPr>
          <w:rFonts w:ascii="Times New Roman" w:hAnsi="Times New Roman" w:cs="Consolas"/>
          <w:sz w:val="22"/>
          <w:szCs w:val="22"/>
        </w:rPr>
        <w:t>. A empresa deverá fazer</w:t>
      </w:r>
      <w:r w:rsidR="00B252A9">
        <w:rPr>
          <w:rFonts w:ascii="Times New Roman" w:hAnsi="Times New Roman" w:cs="Consolas"/>
          <w:sz w:val="22"/>
          <w:szCs w:val="22"/>
        </w:rPr>
        <w:t xml:space="preserve"> a entrega na Rua Anastácio Ribeiro, </w:t>
      </w:r>
      <w:r w:rsidR="00017BD4">
        <w:rPr>
          <w:rFonts w:ascii="Times New Roman" w:hAnsi="Times New Roman" w:cs="Consolas"/>
          <w:sz w:val="22"/>
          <w:szCs w:val="22"/>
        </w:rPr>
        <w:t>n°</w:t>
      </w:r>
      <w:r w:rsidR="00B252A9">
        <w:rPr>
          <w:rFonts w:ascii="Times New Roman" w:hAnsi="Times New Roman" w:cs="Consolas"/>
          <w:sz w:val="22"/>
          <w:szCs w:val="22"/>
        </w:rPr>
        <w:t>84</w:t>
      </w:r>
      <w:r w:rsidR="00017BD4">
        <w:rPr>
          <w:rFonts w:ascii="Times New Roman" w:hAnsi="Times New Roman" w:cs="Consolas"/>
          <w:sz w:val="22"/>
          <w:szCs w:val="22"/>
        </w:rPr>
        <w:t xml:space="preserve"> (Prefeitura Municipal)</w:t>
      </w:r>
      <w:r w:rsidR="00017BD4" w:rsidRPr="00017BD4">
        <w:rPr>
          <w:rFonts w:ascii="Times New Roman" w:hAnsi="Times New Roman" w:cs="Consolas"/>
          <w:sz w:val="22"/>
          <w:szCs w:val="22"/>
        </w:rPr>
        <w:t xml:space="preserve"> </w:t>
      </w:r>
      <w:r w:rsidR="00017BD4">
        <w:rPr>
          <w:rFonts w:ascii="Times New Roman" w:hAnsi="Times New Roman" w:cs="Consolas"/>
          <w:sz w:val="22"/>
          <w:szCs w:val="22"/>
        </w:rPr>
        <w:t>devendo comunicar-se previamente com o fiscal do contrato, para que este acompanhe a entrega e instalação do mesmo.</w:t>
      </w:r>
    </w:p>
    <w:p w:rsidR="00017BD4" w:rsidRDefault="00017BD4" w:rsidP="00017BD4">
      <w:pPr>
        <w:pStyle w:val="Standard"/>
        <w:jc w:val="both"/>
        <w:rPr>
          <w:rFonts w:ascii="Times New Roman" w:hAnsi="Times New Roman" w:cs="Consolas"/>
          <w:sz w:val="22"/>
          <w:szCs w:val="22"/>
        </w:rPr>
      </w:pPr>
      <w:r w:rsidRPr="00017BD4">
        <w:rPr>
          <w:rFonts w:ascii="Times New Roman" w:hAnsi="Times New Roman" w:cs="Consolas"/>
          <w:b/>
          <w:sz w:val="22"/>
          <w:szCs w:val="22"/>
        </w:rPr>
        <w:t xml:space="preserve">Lote 02 </w:t>
      </w:r>
      <w:r>
        <w:rPr>
          <w:rFonts w:ascii="Times New Roman" w:hAnsi="Times New Roman" w:cs="Consolas"/>
          <w:b/>
          <w:sz w:val="22"/>
          <w:szCs w:val="22"/>
        </w:rPr>
        <w:t>–</w:t>
      </w:r>
      <w:r w:rsidRPr="00017BD4">
        <w:rPr>
          <w:rFonts w:ascii="Times New Roman" w:hAnsi="Times New Roman" w:cs="Consolas"/>
          <w:b/>
          <w:sz w:val="22"/>
          <w:szCs w:val="22"/>
        </w:rPr>
        <w:t xml:space="preserve"> </w:t>
      </w:r>
      <w:r>
        <w:rPr>
          <w:rFonts w:ascii="Times New Roman" w:hAnsi="Times New Roman" w:cs="Consolas"/>
          <w:sz w:val="22"/>
          <w:szCs w:val="22"/>
        </w:rPr>
        <w:t xml:space="preserve">Deverá ser entregue de forma parcelada mediante a solicitação da secretaria responsável. A empresa deverá fazer a entrega na Rua Ângelo </w:t>
      </w:r>
      <w:proofErr w:type="spellStart"/>
      <w:r>
        <w:rPr>
          <w:rFonts w:ascii="Times New Roman" w:hAnsi="Times New Roman" w:cs="Consolas"/>
          <w:sz w:val="22"/>
          <w:szCs w:val="22"/>
        </w:rPr>
        <w:t>Alegretti</w:t>
      </w:r>
      <w:proofErr w:type="spellEnd"/>
      <w:r>
        <w:rPr>
          <w:rFonts w:ascii="Times New Roman" w:hAnsi="Times New Roman" w:cs="Consolas"/>
          <w:sz w:val="22"/>
          <w:szCs w:val="22"/>
        </w:rPr>
        <w:t>, n°144</w:t>
      </w:r>
      <w:r w:rsidRPr="00017BD4">
        <w:rPr>
          <w:rFonts w:ascii="Times New Roman" w:hAnsi="Times New Roman" w:cs="Consolas"/>
          <w:sz w:val="22"/>
          <w:szCs w:val="22"/>
        </w:rPr>
        <w:t xml:space="preserve"> </w:t>
      </w:r>
      <w:r>
        <w:rPr>
          <w:rFonts w:ascii="Times New Roman" w:hAnsi="Times New Roman" w:cs="Consolas"/>
          <w:sz w:val="22"/>
          <w:szCs w:val="22"/>
        </w:rPr>
        <w:t>(Secretaria de Saúde) devendo comunicar-se previamente com o fiscal do contrato, para que este acompanhe a entrega e instalação do mesmo.</w:t>
      </w:r>
    </w:p>
    <w:p w:rsidR="00017BD4" w:rsidRDefault="00017BD4" w:rsidP="00017BD4">
      <w:pPr>
        <w:pStyle w:val="Standard"/>
        <w:jc w:val="both"/>
        <w:rPr>
          <w:rFonts w:ascii="Times New Roman" w:hAnsi="Times New Roman" w:cs="Consolas"/>
          <w:sz w:val="22"/>
          <w:szCs w:val="22"/>
        </w:rPr>
      </w:pPr>
      <w:r>
        <w:rPr>
          <w:rFonts w:ascii="Times New Roman" w:hAnsi="Times New Roman" w:cs="Consolas"/>
          <w:b/>
          <w:sz w:val="22"/>
          <w:szCs w:val="22"/>
        </w:rPr>
        <w:t xml:space="preserve">Lote 03 - </w:t>
      </w:r>
      <w:r>
        <w:rPr>
          <w:rFonts w:ascii="Times New Roman" w:hAnsi="Times New Roman" w:cs="Consolas"/>
          <w:sz w:val="22"/>
          <w:szCs w:val="22"/>
        </w:rPr>
        <w:t xml:space="preserve">Deverá ser entregue de forma parcelada mediante a solicitação da secretaria responsável. A empresa </w:t>
      </w:r>
      <w:r>
        <w:rPr>
          <w:rFonts w:ascii="Times New Roman" w:hAnsi="Times New Roman" w:cs="Consolas"/>
          <w:sz w:val="22"/>
          <w:szCs w:val="22"/>
        </w:rPr>
        <w:lastRenderedPageBreak/>
        <w:t>deverá fazer a entrega na Rua Anastácio Ribeiro, n°84 (Prefeitura Municipal)</w:t>
      </w:r>
      <w:r w:rsidRPr="00017BD4">
        <w:rPr>
          <w:rFonts w:ascii="Times New Roman" w:hAnsi="Times New Roman" w:cs="Consolas"/>
          <w:sz w:val="22"/>
          <w:szCs w:val="22"/>
        </w:rPr>
        <w:t xml:space="preserve"> </w:t>
      </w:r>
      <w:r>
        <w:rPr>
          <w:rFonts w:ascii="Times New Roman" w:hAnsi="Times New Roman" w:cs="Consolas"/>
          <w:sz w:val="22"/>
          <w:szCs w:val="22"/>
        </w:rPr>
        <w:t>devendo comunicar-se previamente com o fiscal do contrato, para que este acompanhe a entrega e instalação do mesmo.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2. DA APRESENTAÇÃO DOS ENVELOPES: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Para participação no certame, a licitante, além de atender ao disposto no item 3 deste edital, deverá apresentar a sua proposta de preço e documentos de habilitação em envelopes distintos, lacrados, não transparentes, identificados, respectivamente, como de n° 1 e n° 2, para o que se sugere a seguinte inscrição: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sz w:val="22"/>
          <w:szCs w:val="22"/>
        </w:rPr>
      </w:pPr>
      <w:r>
        <w:rPr>
          <w:rFonts w:ascii="Times New Roman" w:hAnsi="Times New Roman" w:cs="Consolas"/>
          <w:sz w:val="22"/>
          <w:szCs w:val="22"/>
        </w:rPr>
        <w:t>AO MUNICÍPIO DE VIADUTOS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EDITAL DE PREGÃO Nº 15</w:t>
      </w:r>
      <w:r>
        <w:rPr>
          <w:rFonts w:ascii="Times New Roman" w:hAnsi="Times New Roman" w:cs="Times New Roman"/>
          <w:sz w:val="22"/>
          <w:szCs w:val="22"/>
        </w:rPr>
        <w:t>/2026</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ENVELOPE Nº 01 – DOCUMENTAÇÃO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PROPONENTE (NOME COMPLETO)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AO MUNICÍPIO DE VIADUTOS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EDITAL DE PREGÃO Nº 15</w:t>
      </w:r>
      <w:r>
        <w:rPr>
          <w:rFonts w:ascii="Times New Roman" w:hAnsi="Times New Roman" w:cs="Times New Roman"/>
          <w:sz w:val="22"/>
          <w:szCs w:val="22"/>
        </w:rPr>
        <w:t>/2026</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ENVELOPE Nº 02 – PROPOSTA</w:t>
      </w:r>
      <w:r>
        <w:rPr>
          <w:rFonts w:ascii="Times New Roman" w:hAnsi="Times New Roman" w:cs="Consolas"/>
          <w:sz w:val="22"/>
          <w:szCs w:val="22"/>
        </w:rPr>
        <w:tab/>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PROPONENTE (NOME COMPLETO)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3. DA REPRESENTAÇÃO E DO CREDENCIAMENTO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3.1.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3.1.1. A identificação será realizada, exclusivamente, através da apresentação de documento de identidade.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3.2. A documentação referente ao credenciamento de que trata o item 3.1 deverá ser apresentada fora dos envelopes.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3.3. O credenciamento será efetuado da seguinte forma: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se representada diretamente, por meio de dirigente, proprietário, sócio ou assemelhado, deverá apresentar:</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a.1) cópia do respectivo Estatuto ou Contrato Social em vigor, devidamente registrado;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a.2) documento de eleição de seus administradores, em se tratando de sociedade comercial ou de sociedade por ações;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a.3) inscrição do ato constitutivo, acompanhado de prova de diretoria em exercício, no caso de sociedade civil;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a.4) decreto de autorização, no qual estejam expressos seus poderes para exercer direitos e assumir obrigações em decorrência de tal investidura e para prática de os demais atos inerentes ao certame, em se tratando de empresa ou sociedade estrangeira em funcionamento no País;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a.5) registro comercial, se empresa individual.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se representada por procurador, deverá apresentar:</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b.1)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b.2) carta de credenciamento outorgado pelos representantes legais da licitante, comprovando a existência dos necessários poderes para formulação de propostas e para prática de os demais atos inerentes ao certame.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Observação 1: Em ambos os casos (b.1 e b.2), o instrumento de mandato deverá estar acompanhado do ato de investidura do outorgante como representante legal da empresa.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Observação 2: Caso o contrato social ou o estatuto determinem que mais de uma pessoa deva assinar a carta de credenciamento para o representante da empresa, a falta de qualquer uma invalida o documento para os fins deste procedimento licitatório.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3.4. Para exercer os direitos de ofertar lances e/ou manifestar intenção de recorrer, é obrigatória a licitante fazer-se representar em todas as sessões públicas referentes à licitação.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3.5. A empresa para se utilizar dos benefícios previstos nos art. 42 a 45 da Lei Complementar n.º 123, de 14 de dezembro de 2006, deverá apresentar, declaração, firmada por contador ou representante legal da empresa, ou qualquer outro documento oficial que comprove que se enquadra como microempresa ou empresa de pequeno </w:t>
      </w:r>
      <w:r>
        <w:rPr>
          <w:rFonts w:ascii="Times New Roman" w:hAnsi="Times New Roman" w:cs="Consolas"/>
          <w:sz w:val="22"/>
          <w:szCs w:val="22"/>
        </w:rPr>
        <w:lastRenderedPageBreak/>
        <w:t>porte, além de todos os documentos previstos neste edital.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3.5.1. As cooperativas que tenham auferido, no ano-calendário anterior, receita bruta até o limite de R$ 4.800.000,00 (quatro milhões e oitocentos mil reais), gozarão dos benefícios previstos nos art. 42 a 45 da Lei Complementar 123, de 14 de dezembro de 2006, disciplinados nos itens 6.15 a 6.18 e 7.3, deste edital, conforme o disposto no art. 34, da Lei 11.488, de 15 de junho de 2007, desde que também apresentem, fora dos envelopes, no momento do credenciamento, declaração firmada por contador ou representante legal, ou qualquer outro documento oficial que comprove que se enquadra como beneficiária, além de todos os documentos previstos neste edital.</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4. DO RECEBIMENTO E ABERTURA DOS ENVELOPES: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4.1. No dia, hora e local, mencionados no preâmbulo deste edital, na presença das licitantes e demais pessoas presentes à sessão pública do pregão, o pregoeiro, inicialmente, receberá os envelopes nº01 – DOCUMENTAÇÃO e n°02 – PROPOSTA.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4.2. Uma vez encerrado o prazo para a entrega dos envelopes acima referidos, não será aceita a participação de nenhuma licitante retardatária.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4.3. O pregoeiro realizará o credenciamento das interessadas, as quais deverão: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comprovar, por meio de instrumento próprio, poderes para formulação de ofertas e lances verbais, bem como para a prática dos demais atos do certame;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apresentar, ainda, declaração de que cumprem plenamente os requisitos de habilitação.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5. DOCUMENTOS DE HABILITAÇÃO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Para fins de habilitação neste pregão, a licitante deverá apresentar, dentro do ENVELOPE Nº 01, os seguintes documentos:</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5.1. HABILITAÇÃO JURÍDICA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cópia do registro comercial, no caso de empresa individual;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cópia do ato constitutivo, estatuto ou contrato social em vigor, devidamente registrado, em se tratando de sociedades comerciais, e, no caso de sociedade por ações, acompanhado de documentos de eleição de seus administradores;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cópia do decreto de autorização, em se tratando de empresa ou sociedade estrangeira em funcionamento no País, e ato de registro ou autorização para funcionamento expedido pelo órgão competente, quando a atividade assim o exigir.</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5.2. HABILITAÇÃO FISCAL, SOCIAL E TRABALHISTA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comprovante de inscrição no Cadastro de Pessoas Físicas (CPF) ou no Cadastro Nacional da Pessoa Jurídica (CNPJ);</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comprovante de inscrição no cadastro de contribuintes estadual e/ou municipal, se houver, relativo ao domicílio ou sede do licitante, pertinente ao seu ramo de atividade e compatível com o objeto contratual;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prova de regularidade perante a Fazenda federal, estadual e municipal do domicílio ou sede do licitante;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d) prova de regularidade relativa à Seguridade Social e ao FGTS, que demonstre cumprimento dos encargos sociais instituídos por lei;</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 prova de regularidade perante a Justiça do Trabalho;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f) declaração de cumprimento do disposto no inciso XXXIII do </w:t>
      </w:r>
      <w:r w:rsidR="00F80EEC">
        <w:rPr>
          <w:rFonts w:ascii="Times New Roman" w:hAnsi="Times New Roman" w:cs="Consolas"/>
          <w:sz w:val="22"/>
          <w:szCs w:val="22"/>
        </w:rPr>
        <w:t>art. 7º da Constituição Federal,</w:t>
      </w:r>
      <w:r>
        <w:rPr>
          <w:rFonts w:ascii="Times New Roman" w:hAnsi="Times New Roman" w:cs="Consolas"/>
          <w:sz w:val="22"/>
          <w:szCs w:val="22"/>
        </w:rPr>
        <w:t xml:space="preserve"> conforme o modelo do Decreto Federal n° 4.358/2002.</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5.3. HABILITAÇÃO ECONÔMICO-FINANCEIRA: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certidão negativa de falência expedida pelo distribuidor da sede da pessoa jurídica, em prazo não superior a 90 dias da data designada para a apresentação do documento;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5.4.1 Após a entrega dos documentos para habilitação, não será permitida a substituição ou a apresentação de novos documentos, salvo em sede de diligência, para: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a) complementação de informações acerca dos documentos já apresentados pelos licitantes e desde que necessária para apurar fatos existentes à época da abertura do certame;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atualização de documentos cuja validade tenha expirado após a data de recebimento das propostas.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5.4.2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AA4CD7" w:rsidRDefault="00AA4CD7">
      <w:pPr>
        <w:pStyle w:val="Standard"/>
        <w:jc w:val="both"/>
        <w:rPr>
          <w:rFonts w:ascii="Times New Roman" w:hAnsi="Times New Roman" w:cs="Consolas"/>
          <w:b/>
          <w:bC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6. DA PROPOSTA DE PREÇO: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6.1. A proposta, cujo prazo de validade é fixado pela Administração em 60 dias úteis, deverá ser apresentada em folhas sequencialmente rubricadas, sendo a última datada e assinada pelo representante legal da empresa, ser redigida em linguagem clara, sem rasuras, ressalvas ou entrelinhas, e deverá conter:</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razão social da empresa;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descrição completa do produ</w:t>
      </w:r>
      <w:r w:rsidR="00017BD4">
        <w:rPr>
          <w:rFonts w:ascii="Times New Roman" w:hAnsi="Times New Roman" w:cs="Consolas"/>
          <w:sz w:val="22"/>
          <w:szCs w:val="22"/>
        </w:rPr>
        <w:t xml:space="preserve">to ofertado, marca, referências, tempo de garantia </w:t>
      </w:r>
      <w:r>
        <w:rPr>
          <w:rFonts w:ascii="Times New Roman" w:hAnsi="Times New Roman" w:cs="Consolas"/>
          <w:sz w:val="22"/>
          <w:szCs w:val="22"/>
        </w:rPr>
        <w:t>e demais dados técnicos;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Observação: Serão considerados, para fins de julgamento, os valores constantes no preço até, no máximo, duas casas decimais após a vírgula, sendo desprezadas as demais, se houver, também em eventual contratação.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7. DO JULGAMENTO DAS PROPOSTAS: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7.1. 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7.2. Caso duas ou mais propostas iniciais apresentem preços iguais, será realizado sorteio para determinação da ordem de oferta dos lances.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7.3. A oferta dos lances deverá ser efetuada no momento em que for conferida a palavra à licitante, obedecida a ordem prevista nos itens 7.1 e 7.2.</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7.3.1. Dada a palavra a licitante, esta disporá de 30 s (trinta segundos) para apresentar nova proposta.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7.4. É vedada a oferta de lance com vista ao empate.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7.5. Não poderá haver desistência dos lances já ofertados, sujeitando-se a proponente desistente às penalidades constantes neste edital.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7.6.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7.7.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7.8. O encerramento da etapa competitiva dar-se-á quando, convocadas pelo pregoeiro, as licitantes manifestarem seu desinteresse em apresentar novos lances.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7.9.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7.10.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7.11. Serão desclassificadas as propostas que: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não atenderem às exigências contidas no objeto desta licitação;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forem omissas em pontos essenciais, de modo a ensejar dúvidas;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afrontem qualquer dispositivo legal vigente, bem como as que não atenderem aos requisitos do item 5;</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contiverem opções de preços alternativos ou que apresentarem preços manifestamente inexequíveis.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Observação: Quaisquer inserções na proposta que visem modificar, extinguir ou criar direitos, sem previsão no edital, serão tidas como inexistentes, aproveitando-se a proposta no que não for conflitante com o instrumento convocatório.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7.12. Não serão consideradas, para julgamento das propostas, vantagens não previstas no edital.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6.13. Encerrada a sessão de lances, será verificada a ocorrência do empate ficto, previsto no art. 44, § 2º, da Lei Complementar 123/2006, sendo assegurada, como critério do desempate, preferência de contratação para as microempresas, as empresas de pequeno porte e as cooperativas que atenderem ao item </w:t>
      </w:r>
      <w:proofErr w:type="gramStart"/>
      <w:r>
        <w:rPr>
          <w:rFonts w:ascii="Times New Roman" w:hAnsi="Times New Roman" w:cs="Consolas"/>
          <w:sz w:val="22"/>
          <w:szCs w:val="22"/>
        </w:rPr>
        <w:t>3.5.,</w:t>
      </w:r>
      <w:proofErr w:type="gramEnd"/>
      <w:r>
        <w:rPr>
          <w:rFonts w:ascii="Times New Roman" w:hAnsi="Times New Roman" w:cs="Consolas"/>
          <w:sz w:val="22"/>
          <w:szCs w:val="22"/>
        </w:rPr>
        <w:t xml:space="preserve"> deste edital.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7.13.1. Entende-se como empate ficto aquelas situações em que as propostas apresentadas pela microempresa e pela empresa de pequeno porte, bem como pela cooperativa, sejam superiores em até 5% (cinco por cento) à proposta de menor valor.</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7.14. Ocorrendo o empate, na forma do item anterior, proceder-se-á da seguinte forma: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A microempresa, a empresa de pequeno porte ou a cooperativa detentora da proposta de menor valor será convocada para apresentar, no prazo de 5 (cinco) minutos, nova proposta, inferior àquela considerada, até então, de menor preço, situação em que será declarada vencedora do certame.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7.13.1 deste edital, a apresentação de nova proposta, no prazo previsto na alínea a deste item.</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7.15. Se nenhuma microempresa, empresa de pequeno porte ou cooperativa, satisfizer as exigências do item 7.14 deste edital, será declarado vencedor do certame o licitante detentor da proposta originariamente de menor valor.</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7.18. O disposto nos itens 7.13 a 7.14, deste edital, não se aplica às hipóteses em que a proposta de menor valor inicial tiver sido apresentado por microempresa, empresa de pequeno porte ou cooperativa.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7.19.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7.20. A sessão pública não será suspensa, salvo motivo excepcional, devendo todas e quaisquer informações acerca do objeto serem esclarecidas previamente junto ao setor de Licitações deste Município.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7.21. Caso haja necessidade de adiamento da sessão pública, será marcada nova data para continuação dos trabalhos, devendo ficar intimadas, no mesmo ato, as licitantes presentes.</w:t>
      </w:r>
    </w:p>
    <w:p w:rsidR="00AA4CD7" w:rsidRDefault="00AA4CD7">
      <w:pPr>
        <w:pStyle w:val="Standard"/>
        <w:jc w:val="both"/>
        <w:rPr>
          <w:rFonts w:ascii="Times New Roman" w:hAnsi="Times New Roman" w:cs="Consolas"/>
          <w:b/>
          <w:bC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8. GARANTIA DE PROPOSTA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8.1 Devido </w:t>
      </w:r>
      <w:proofErr w:type="spellStart"/>
      <w:r>
        <w:rPr>
          <w:rFonts w:ascii="Times New Roman" w:hAnsi="Times New Roman" w:cs="Consolas"/>
          <w:sz w:val="22"/>
          <w:szCs w:val="22"/>
        </w:rPr>
        <w:t>a</w:t>
      </w:r>
      <w:proofErr w:type="spellEnd"/>
      <w:r>
        <w:rPr>
          <w:rFonts w:ascii="Times New Roman" w:hAnsi="Times New Roman" w:cs="Consolas"/>
          <w:sz w:val="22"/>
          <w:szCs w:val="22"/>
        </w:rPr>
        <w:t xml:space="preserve"> baixa complexidade dos itens não será exigida garantia da proposta.</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9. VEDAÇÕES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9.1 Não poderão disputar licitação ou participar da execução de contrato, direta ou indiretamente: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pessoa física ou jurídica que se encontre, ao tempo da licitação, impossibilitada de participar da licitação em decorrência de sanção que lhe foi imposta;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empresas controladoras, controladas ou coligadas, nos termos da Lei nº 6.404, de 15 de dezembro de 1976, concorrendo entre si;</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 agente público do órgão licitante, devendo ser observadas as situações que possam configurar conflito de interesses no exercício ou após o exercício do cargo ou emprego, nos termos da legislação que disciplina a matéria.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9.2. O impedimento de que trata a alínea “a” do item 9.1,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9.3.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10. VERIFICAÇÃO DA HABILITAÇÃO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10.1. Os documentos de habilitação, serão examinados pelo pregoeiro, que verificará a autenticidade das certidões junto aos sítios eletrônicos oficiais de órgãos e entidades emissores.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10.2.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10.3. A prova de autenticidade de cópia de documento público ou particular poderá ser feita perante agente da Administração, mediante apresentação de original ou de declaração de autenticidade por advogado, sob sua responsabilidade pessoal.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10.4. 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10.5.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10.6. Constatado o atendimento às exigências estabelecidas no Edital, o licitante será declarado vencedor, oportunizando-se a manifestação da intenção de recurso.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11. RECURSO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11.1. Caberá recurso, no prazo de 3 (três) dias úteis, contado da data de intimação ou de lavratura da ata, em face de: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ato que defira ou indefira pedido de pré-qualificação de interessado ou de inscrição em registro cadastral, sua alteração ou cancelamento;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julgamento das propostas;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ato de habilitação ou inabilitação de licitante;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d) anulação ou revogação da licitação.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11.2. O prazo para apresentação de contrarrazões será o mesmo do recurso e terá início na data de intimação pessoal ou de divulgação da interposição do recurso.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11.3. Quanto ao recurso apresentado em virtude do disposto </w:t>
      </w:r>
      <w:proofErr w:type="spellStart"/>
      <w:r>
        <w:rPr>
          <w:rFonts w:ascii="Times New Roman" w:hAnsi="Times New Roman" w:cs="Consolas"/>
          <w:sz w:val="22"/>
          <w:szCs w:val="22"/>
        </w:rPr>
        <w:t>nas</w:t>
      </w:r>
      <w:proofErr w:type="spellEnd"/>
      <w:r>
        <w:rPr>
          <w:rFonts w:ascii="Times New Roman" w:hAnsi="Times New Roman" w:cs="Consolas"/>
          <w:sz w:val="22"/>
          <w:szCs w:val="22"/>
        </w:rPr>
        <w:t xml:space="preserve"> alíneas “b” e “c” do item 11.1 do presente Edital, serão observadas as seguintes disposições: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a intenção de recorrer deverá ser manifestada imediatamente, sob pena de preclusão, e o prazo para apresentação das razões recursais será iniciado na data de intimação ou de lavratura da ata de habilitação ou inabilitação;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a apreciação dar-se-á em fase única.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11.4.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11.5. O acolhimento do recurso implicará invalidação apenas de ato insuscetível de aproveitamento.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11.6. O recurso interposto dará efeito suspensivo ao ato ou à decisão recorrida, até que sobrevenha decisão final da autoridade competente.</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12. ENCERRAMENTO DA LICITAÇÃO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12.1. Encerradas as fases de julgamento e habilitação, e exauridos os recursos administrativos, o processo licitatório será encaminhado à autoridade superior, que poderá:</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determinar o retorno dos autos para saneamento de irregularidades;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revogar a licitação por motivo de conveniência e oportunidade;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proceder à anulação da licitação, de ofício ou mediante provocação de terceiros, sempre que presente ilegalidade insanável;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d) adjudicar o objeto e homologar a licitação.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13. CONDIÇÕES DE CONTRATAÇÃO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13.1. O licitante vencedor será convocado para assinar o termo de contrato ou para aceitar ou retirar o instrumento equivalente, dentro do prazo de 5 dias úteis, sob pena de decair o direito à contratação, sem prejuízo das sanções previstas neste Edital.</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13.2. O prazo de convocação poderá ser prorrogado 1 (uma) vez, por igual período, mediante solicitação da parte, durante seu transcurso, devidamente justificada, e desde que o motivo apresentado seja aceito pela Administração.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13.3.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13.4. Decorrido o prazo de validade da proposta indicado no item 5.1 deste Edital, sem convocação para a contratação, ficarão os licitantes liberados dos compromissos assumidos.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13.5. Na hipótese de nenhum dos licitantes aceitar a contratação, nos termos do 13.3 deste Edital, a Administração, observados o valor estimado e sua eventual atualização nos termos do edital, poderá:</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convocar os licitantes remanescentes para negociação, na ordem de classificação, com vistas à obtenção de preço melhor, mesmo que acima do preço do adjudicatário;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adjudicar e celebrar o contrato nas condições ofertadas pelos licitantes remanescentes, atendida a ordem classificatória, quando frustrada a negociação de melhor condição.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13.6.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 xml:space="preserve">14. VIGÊNCIA DO CONTRATO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14.1. A vigência será de acordo com o disposto no documento do contrato.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15. PRAZOS E CONDIÇÕES DE PAGAMENTO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15.1. O pagamento será efetuado contra empenho, após o recebimento do objeto, e mediante apresentação da Nota Fiscal/Fatura, correndo a despesa na seguinte dotação orçamentária:</w:t>
      </w:r>
    </w:p>
    <w:tbl>
      <w:tblPr>
        <w:tblW w:w="10205" w:type="dxa"/>
        <w:tblInd w:w="55" w:type="dxa"/>
        <w:tblCellMar>
          <w:top w:w="55" w:type="dxa"/>
          <w:left w:w="55" w:type="dxa"/>
          <w:bottom w:w="55" w:type="dxa"/>
          <w:right w:w="55" w:type="dxa"/>
        </w:tblCellMar>
        <w:tblLook w:val="04A0" w:firstRow="1" w:lastRow="0" w:firstColumn="1" w:lastColumn="0" w:noHBand="0" w:noVBand="1"/>
      </w:tblPr>
      <w:tblGrid>
        <w:gridCol w:w="3401"/>
        <w:gridCol w:w="3402"/>
        <w:gridCol w:w="3402"/>
      </w:tblGrid>
      <w:tr w:rsidR="00AA4CD7">
        <w:tc>
          <w:tcPr>
            <w:tcW w:w="3401" w:type="dxa"/>
            <w:tcBorders>
              <w:top w:val="single" w:sz="2" w:space="0" w:color="000000"/>
              <w:left w:val="single" w:sz="2" w:space="0" w:color="000000"/>
              <w:bottom w:val="single" w:sz="2" w:space="0" w:color="000000"/>
            </w:tcBorders>
          </w:tcPr>
          <w:p w:rsidR="00AA4CD7" w:rsidRDefault="0031543C">
            <w:pPr>
              <w:pStyle w:val="Contedodatabela"/>
              <w:jc w:val="center"/>
              <w:rPr>
                <w:b/>
                <w:bCs/>
                <w:sz w:val="22"/>
                <w:szCs w:val="22"/>
              </w:rPr>
            </w:pPr>
            <w:r>
              <w:rPr>
                <w:b/>
                <w:bCs/>
                <w:sz w:val="22"/>
                <w:szCs w:val="22"/>
              </w:rPr>
              <w:t>Dotação</w:t>
            </w:r>
          </w:p>
        </w:tc>
        <w:tc>
          <w:tcPr>
            <w:tcW w:w="3402" w:type="dxa"/>
            <w:tcBorders>
              <w:top w:val="single" w:sz="2" w:space="0" w:color="000000"/>
              <w:left w:val="single" w:sz="2" w:space="0" w:color="000000"/>
              <w:bottom w:val="single" w:sz="2" w:space="0" w:color="000000"/>
            </w:tcBorders>
          </w:tcPr>
          <w:p w:rsidR="00AA4CD7" w:rsidRDefault="0031543C">
            <w:pPr>
              <w:pStyle w:val="Contedodatabela"/>
              <w:jc w:val="center"/>
              <w:rPr>
                <w:b/>
                <w:bCs/>
                <w:sz w:val="22"/>
                <w:szCs w:val="22"/>
              </w:rPr>
            </w:pPr>
            <w:r>
              <w:rPr>
                <w:b/>
                <w:bCs/>
                <w:sz w:val="22"/>
                <w:szCs w:val="22"/>
              </w:rPr>
              <w:t>Elemento</w:t>
            </w:r>
          </w:p>
        </w:tc>
        <w:tc>
          <w:tcPr>
            <w:tcW w:w="3402" w:type="dxa"/>
            <w:tcBorders>
              <w:top w:val="single" w:sz="2" w:space="0" w:color="000000"/>
              <w:left w:val="single" w:sz="2" w:space="0" w:color="000000"/>
              <w:bottom w:val="single" w:sz="2" w:space="0" w:color="000000"/>
              <w:right w:val="single" w:sz="2" w:space="0" w:color="000000"/>
            </w:tcBorders>
          </w:tcPr>
          <w:p w:rsidR="00AA4CD7" w:rsidRDefault="0031543C">
            <w:pPr>
              <w:pStyle w:val="Contedodatabela"/>
              <w:jc w:val="center"/>
              <w:rPr>
                <w:b/>
                <w:bCs/>
                <w:sz w:val="22"/>
                <w:szCs w:val="22"/>
              </w:rPr>
            </w:pPr>
            <w:r>
              <w:rPr>
                <w:b/>
                <w:bCs/>
                <w:sz w:val="22"/>
                <w:szCs w:val="22"/>
              </w:rPr>
              <w:t>Vinculado</w:t>
            </w:r>
          </w:p>
        </w:tc>
      </w:tr>
      <w:tr w:rsidR="00AA4CD7">
        <w:tc>
          <w:tcPr>
            <w:tcW w:w="3401" w:type="dxa"/>
            <w:tcBorders>
              <w:left w:val="single" w:sz="2" w:space="0" w:color="000000"/>
              <w:bottom w:val="single" w:sz="2" w:space="0" w:color="000000"/>
            </w:tcBorders>
          </w:tcPr>
          <w:p w:rsidR="00AA4CD7" w:rsidRDefault="0031543C">
            <w:pPr>
              <w:pStyle w:val="Contedodatabela"/>
              <w:jc w:val="both"/>
              <w:rPr>
                <w:sz w:val="22"/>
                <w:szCs w:val="22"/>
              </w:rPr>
            </w:pPr>
            <w:r>
              <w:rPr>
                <w:sz w:val="22"/>
                <w:szCs w:val="22"/>
              </w:rPr>
              <w:t>1014</w:t>
            </w:r>
          </w:p>
        </w:tc>
        <w:tc>
          <w:tcPr>
            <w:tcW w:w="3402" w:type="dxa"/>
            <w:tcBorders>
              <w:left w:val="single" w:sz="2" w:space="0" w:color="000000"/>
              <w:bottom w:val="single" w:sz="2" w:space="0" w:color="000000"/>
            </w:tcBorders>
          </w:tcPr>
          <w:p w:rsidR="00AA4CD7" w:rsidRDefault="0031543C">
            <w:pPr>
              <w:pStyle w:val="Contedodatabela"/>
              <w:jc w:val="both"/>
              <w:rPr>
                <w:sz w:val="22"/>
                <w:szCs w:val="22"/>
              </w:rPr>
            </w:pPr>
            <w:r>
              <w:rPr>
                <w:sz w:val="22"/>
                <w:szCs w:val="22"/>
              </w:rPr>
              <w:t>339030170000</w:t>
            </w:r>
          </w:p>
        </w:tc>
        <w:tc>
          <w:tcPr>
            <w:tcW w:w="3402" w:type="dxa"/>
            <w:tcBorders>
              <w:left w:val="single" w:sz="2" w:space="0" w:color="000000"/>
              <w:bottom w:val="single" w:sz="2" w:space="0" w:color="000000"/>
              <w:right w:val="single" w:sz="2" w:space="0" w:color="000000"/>
            </w:tcBorders>
          </w:tcPr>
          <w:p w:rsidR="00AA4CD7" w:rsidRDefault="0031543C">
            <w:pPr>
              <w:pStyle w:val="Contedodatabela"/>
              <w:jc w:val="both"/>
              <w:rPr>
                <w:sz w:val="22"/>
                <w:szCs w:val="22"/>
              </w:rPr>
            </w:pPr>
            <w:r>
              <w:rPr>
                <w:sz w:val="22"/>
                <w:szCs w:val="22"/>
              </w:rPr>
              <w:t>1500</w:t>
            </w:r>
          </w:p>
        </w:tc>
      </w:tr>
      <w:tr w:rsidR="00AA4CD7">
        <w:tc>
          <w:tcPr>
            <w:tcW w:w="3401" w:type="dxa"/>
            <w:tcBorders>
              <w:left w:val="single" w:sz="2" w:space="0" w:color="000000"/>
              <w:bottom w:val="single" w:sz="2" w:space="0" w:color="000000"/>
            </w:tcBorders>
          </w:tcPr>
          <w:p w:rsidR="00AA4CD7" w:rsidRDefault="0031543C">
            <w:pPr>
              <w:pStyle w:val="Contedodatabela"/>
              <w:jc w:val="both"/>
              <w:rPr>
                <w:sz w:val="22"/>
                <w:szCs w:val="22"/>
              </w:rPr>
            </w:pPr>
            <w:r>
              <w:rPr>
                <w:sz w:val="22"/>
                <w:szCs w:val="22"/>
              </w:rPr>
              <w:t>1344</w:t>
            </w:r>
          </w:p>
        </w:tc>
        <w:tc>
          <w:tcPr>
            <w:tcW w:w="3402" w:type="dxa"/>
            <w:tcBorders>
              <w:left w:val="single" w:sz="2" w:space="0" w:color="000000"/>
              <w:bottom w:val="single" w:sz="2" w:space="0" w:color="000000"/>
            </w:tcBorders>
          </w:tcPr>
          <w:p w:rsidR="00AA4CD7" w:rsidRDefault="0031543C">
            <w:pPr>
              <w:pStyle w:val="Contedodatabela"/>
              <w:jc w:val="both"/>
              <w:rPr>
                <w:sz w:val="22"/>
                <w:szCs w:val="22"/>
              </w:rPr>
            </w:pPr>
            <w:r>
              <w:rPr>
                <w:sz w:val="22"/>
                <w:szCs w:val="22"/>
              </w:rPr>
              <w:t>449052350000</w:t>
            </w:r>
          </w:p>
        </w:tc>
        <w:tc>
          <w:tcPr>
            <w:tcW w:w="3402" w:type="dxa"/>
            <w:tcBorders>
              <w:left w:val="single" w:sz="2" w:space="0" w:color="000000"/>
              <w:bottom w:val="single" w:sz="2" w:space="0" w:color="000000"/>
              <w:right w:val="single" w:sz="2" w:space="0" w:color="000000"/>
            </w:tcBorders>
          </w:tcPr>
          <w:p w:rsidR="00AA4CD7" w:rsidRDefault="0031543C">
            <w:pPr>
              <w:pStyle w:val="Contedodatabela"/>
              <w:jc w:val="both"/>
              <w:rPr>
                <w:sz w:val="22"/>
                <w:szCs w:val="22"/>
              </w:rPr>
            </w:pPr>
            <w:r>
              <w:rPr>
                <w:sz w:val="22"/>
                <w:szCs w:val="22"/>
              </w:rPr>
              <w:t>1500</w:t>
            </w:r>
          </w:p>
        </w:tc>
      </w:tr>
      <w:tr w:rsidR="00AA4CD7">
        <w:tc>
          <w:tcPr>
            <w:tcW w:w="3401" w:type="dxa"/>
            <w:tcBorders>
              <w:left w:val="single" w:sz="2" w:space="0" w:color="000000"/>
              <w:bottom w:val="single" w:sz="2" w:space="0" w:color="000000"/>
            </w:tcBorders>
          </w:tcPr>
          <w:p w:rsidR="00AA4CD7" w:rsidRDefault="0031543C">
            <w:pPr>
              <w:pStyle w:val="Contedodatabela"/>
              <w:jc w:val="both"/>
              <w:rPr>
                <w:sz w:val="22"/>
                <w:szCs w:val="22"/>
              </w:rPr>
            </w:pPr>
            <w:r>
              <w:rPr>
                <w:sz w:val="22"/>
                <w:szCs w:val="22"/>
              </w:rPr>
              <w:t>1883</w:t>
            </w:r>
          </w:p>
        </w:tc>
        <w:tc>
          <w:tcPr>
            <w:tcW w:w="3402" w:type="dxa"/>
            <w:tcBorders>
              <w:left w:val="single" w:sz="2" w:space="0" w:color="000000"/>
              <w:bottom w:val="single" w:sz="2" w:space="0" w:color="000000"/>
            </w:tcBorders>
          </w:tcPr>
          <w:p w:rsidR="00AA4CD7" w:rsidRDefault="0031543C">
            <w:pPr>
              <w:pStyle w:val="Contedodatabela"/>
              <w:jc w:val="both"/>
              <w:rPr>
                <w:sz w:val="22"/>
                <w:szCs w:val="22"/>
              </w:rPr>
            </w:pPr>
            <w:r>
              <w:rPr>
                <w:sz w:val="22"/>
                <w:szCs w:val="22"/>
              </w:rPr>
              <w:t>449052350000</w:t>
            </w:r>
          </w:p>
        </w:tc>
        <w:tc>
          <w:tcPr>
            <w:tcW w:w="3402" w:type="dxa"/>
            <w:tcBorders>
              <w:left w:val="single" w:sz="2" w:space="0" w:color="000000"/>
              <w:bottom w:val="single" w:sz="2" w:space="0" w:color="000000"/>
              <w:right w:val="single" w:sz="2" w:space="0" w:color="000000"/>
            </w:tcBorders>
          </w:tcPr>
          <w:p w:rsidR="00AA4CD7" w:rsidRDefault="0031543C">
            <w:pPr>
              <w:pStyle w:val="Contedodatabela"/>
              <w:jc w:val="both"/>
              <w:rPr>
                <w:sz w:val="22"/>
                <w:szCs w:val="22"/>
              </w:rPr>
            </w:pPr>
            <w:r>
              <w:rPr>
                <w:sz w:val="22"/>
                <w:szCs w:val="22"/>
              </w:rPr>
              <w:t>1600</w:t>
            </w:r>
          </w:p>
        </w:tc>
      </w:tr>
    </w:tbl>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15.2. 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15.3. O pagamento será efetuado no prazo de máximo de 10 dias após a entrega da mercadoria.</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16. RECEBIMENTO DO OBJETO</w:t>
      </w:r>
    </w:p>
    <w:p w:rsidR="00017BD4" w:rsidRPr="00017BD4" w:rsidRDefault="00017BD4" w:rsidP="00017BD4">
      <w:pPr>
        <w:pStyle w:val="Standard"/>
        <w:jc w:val="both"/>
        <w:rPr>
          <w:rFonts w:ascii="Times New Roman" w:hAnsi="Times New Roman" w:cs="Consolas"/>
          <w:sz w:val="22"/>
          <w:szCs w:val="22"/>
        </w:rPr>
      </w:pPr>
      <w:r w:rsidRPr="00017BD4">
        <w:rPr>
          <w:rFonts w:ascii="Times New Roman" w:hAnsi="Times New Roman" w:cs="Consolas"/>
          <w:sz w:val="22"/>
          <w:szCs w:val="22"/>
        </w:rPr>
        <w:t>16.1. Lote 01 – Deverá ser entregue de forma parcelada mediante a solicitação da secretaria responsável. A empresa deverá fazer a entrega na Rua Anastácio Ribeiro, n°84 (Prefeitura Municipal) devendo comunicar-se previamente com o fiscal do contrato, para que este acompanhe a entrega e instalação do mesmo.</w:t>
      </w:r>
    </w:p>
    <w:p w:rsidR="00017BD4" w:rsidRPr="00017BD4" w:rsidRDefault="00017BD4" w:rsidP="00017BD4">
      <w:pPr>
        <w:pStyle w:val="Standard"/>
        <w:jc w:val="both"/>
        <w:rPr>
          <w:rFonts w:ascii="Times New Roman" w:hAnsi="Times New Roman" w:cs="Consolas"/>
          <w:sz w:val="22"/>
          <w:szCs w:val="22"/>
        </w:rPr>
      </w:pPr>
      <w:r w:rsidRPr="00017BD4">
        <w:rPr>
          <w:rFonts w:ascii="Times New Roman" w:hAnsi="Times New Roman" w:cs="Consolas"/>
          <w:sz w:val="22"/>
          <w:szCs w:val="22"/>
        </w:rPr>
        <w:t xml:space="preserve">16.2. Lote 02 – Deverá ser entregue de forma parcelada mediante a solicitação da secretaria responsável. A empresa deverá fazer a entrega na Rua Ângelo </w:t>
      </w:r>
      <w:proofErr w:type="spellStart"/>
      <w:r w:rsidRPr="00017BD4">
        <w:rPr>
          <w:rFonts w:ascii="Times New Roman" w:hAnsi="Times New Roman" w:cs="Consolas"/>
          <w:sz w:val="22"/>
          <w:szCs w:val="22"/>
        </w:rPr>
        <w:t>Alegretti</w:t>
      </w:r>
      <w:proofErr w:type="spellEnd"/>
      <w:r w:rsidRPr="00017BD4">
        <w:rPr>
          <w:rFonts w:ascii="Times New Roman" w:hAnsi="Times New Roman" w:cs="Consolas"/>
          <w:sz w:val="22"/>
          <w:szCs w:val="22"/>
        </w:rPr>
        <w:t>, n°144 (Secretaria de Saúde) devendo comunicar-se previamente com o fiscal do contrato, para que este acompanhe a entrega e instalação do mesmo.</w:t>
      </w:r>
    </w:p>
    <w:p w:rsidR="00017BD4" w:rsidRPr="00017BD4" w:rsidRDefault="00017BD4" w:rsidP="00017BD4">
      <w:pPr>
        <w:pStyle w:val="Standard"/>
        <w:jc w:val="both"/>
        <w:rPr>
          <w:rFonts w:ascii="Times New Roman" w:hAnsi="Times New Roman" w:cs="Consolas"/>
          <w:sz w:val="22"/>
          <w:szCs w:val="22"/>
        </w:rPr>
      </w:pPr>
      <w:r w:rsidRPr="00017BD4">
        <w:rPr>
          <w:rFonts w:ascii="Times New Roman" w:hAnsi="Times New Roman" w:cs="Consolas"/>
          <w:sz w:val="22"/>
          <w:szCs w:val="22"/>
        </w:rPr>
        <w:t>16.3. Lote 03 - Deverá ser entregue de forma parcelada mediante a solicitação da secretaria responsável. A empresa deverá fazer a entrega na Rua Anastácio Ribeiro, n°84 (Prefeitura Municipal) devendo comunicar-se previamente com o fiscal do contrato, para que este acompanhe a entrega e instalação do mesmo.</w:t>
      </w:r>
    </w:p>
    <w:p w:rsidR="00AA4CD7" w:rsidRPr="00017BD4" w:rsidRDefault="00017BD4">
      <w:pPr>
        <w:pStyle w:val="Standard"/>
        <w:jc w:val="both"/>
        <w:rPr>
          <w:rFonts w:ascii="Times New Roman" w:hAnsi="Times New Roman" w:cs="Consolas"/>
          <w:sz w:val="22"/>
          <w:szCs w:val="22"/>
        </w:rPr>
      </w:pPr>
      <w:r w:rsidRPr="00017BD4">
        <w:rPr>
          <w:rFonts w:ascii="Times New Roman" w:hAnsi="Times New Roman" w:cs="Consolas"/>
          <w:sz w:val="22"/>
          <w:szCs w:val="22"/>
        </w:rPr>
        <w:t>16.4</w:t>
      </w:r>
      <w:r w:rsidR="0031543C" w:rsidRPr="00017BD4">
        <w:rPr>
          <w:rFonts w:ascii="Times New Roman" w:hAnsi="Times New Roman" w:cs="Consolas"/>
          <w:sz w:val="22"/>
          <w:szCs w:val="22"/>
        </w:rPr>
        <w:t>. Verificada a desconformidade de algum dos produtos, a licitante vencedora deverá promover as correções necessárias no prazo máximo de 5 dias úteis, sujeitando-se às penalidades previstas neste edital.</w:t>
      </w:r>
    </w:p>
    <w:p w:rsidR="00AA4CD7" w:rsidRPr="00017BD4" w:rsidRDefault="00017BD4">
      <w:pPr>
        <w:pStyle w:val="Standard"/>
        <w:jc w:val="both"/>
        <w:rPr>
          <w:rFonts w:ascii="Times New Roman" w:hAnsi="Times New Roman" w:cs="Consolas"/>
          <w:sz w:val="22"/>
          <w:szCs w:val="22"/>
        </w:rPr>
      </w:pPr>
      <w:r w:rsidRPr="00017BD4">
        <w:rPr>
          <w:rFonts w:ascii="Times New Roman" w:hAnsi="Times New Roman" w:cs="Consolas"/>
          <w:sz w:val="22"/>
          <w:szCs w:val="22"/>
        </w:rPr>
        <w:t>16.5</w:t>
      </w:r>
      <w:r w:rsidR="0031543C" w:rsidRPr="00017BD4">
        <w:rPr>
          <w:rFonts w:ascii="Times New Roman" w:hAnsi="Times New Roman" w:cs="Consolas"/>
          <w:sz w:val="22"/>
          <w:szCs w:val="22"/>
        </w:rPr>
        <w:t>. O material a ser entregue deverá ser adequadamente acondicionado, de forma a permitir a completa preservação do mesmo e sua segurança durante o transporte.</w:t>
      </w:r>
    </w:p>
    <w:p w:rsidR="00AA4CD7" w:rsidRPr="00017BD4" w:rsidRDefault="00017BD4">
      <w:pPr>
        <w:pStyle w:val="Standard"/>
        <w:jc w:val="both"/>
        <w:rPr>
          <w:rFonts w:ascii="Times New Roman" w:hAnsi="Times New Roman" w:cs="Consolas"/>
          <w:sz w:val="22"/>
          <w:szCs w:val="22"/>
        </w:rPr>
      </w:pPr>
      <w:r w:rsidRPr="00017BD4">
        <w:rPr>
          <w:rFonts w:ascii="Times New Roman" w:hAnsi="Times New Roman" w:cs="Consolas"/>
          <w:sz w:val="22"/>
          <w:szCs w:val="22"/>
        </w:rPr>
        <w:t>16.6</w:t>
      </w:r>
      <w:r w:rsidR="0031543C" w:rsidRPr="00017BD4">
        <w:rPr>
          <w:rFonts w:ascii="Times New Roman" w:hAnsi="Times New Roman" w:cs="Consolas"/>
          <w:sz w:val="22"/>
          <w:szCs w:val="22"/>
        </w:rPr>
        <w:t>. A nota fiscal/fatura deverá, obrigatoriamente, ser entregue junto com o seu objeto.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17. SANÇÕES ADMINISTRATIVAS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17.1. O licitante ou o contratado será responsabilizado administrativamente pelas seguintes infrações: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dar causa à inexecução parcial do contrato;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dar causa à inexecução parcial do contrato que cause grave dano à Administração, ao funcionamento dos serviços públicos ou ao interesse coletivo;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dar causa à inexecução total do contrato;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d) deixar de entregar a documentação exigida para o certame;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 não manter a proposta, salvo em decorrência de fato superveniente devidamente justificado;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f) não celebrar o contrato ou não entregar a documentação exigida para a contratação, quando convocado dentro do prazo de validade de sua proposta;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g) ensejar o retardamento da execução ou da entrega do objeto da licitação sem motivo justificado;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h) apresentar declaração ou documentação falsa exigida para o certame ou prestar declaração falsa durante a licitação ou a execução do contrato;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i) fraudar a licitação ou praticar ato fraudulento na execução do contrato;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j) comportar-se de modo inidôneo ou cometer fraude de qualquer natureza;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k) praticar atos ilícitos com vistas a frustrar os objetivos da licitação;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l) praticar ato lesivo previsto no art. 5º da Lei nº 12.846, de 1º de agosto de 2013.</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17.2. Serão aplicadas ao responsável pelas infrações administrativas previstas no item 17.1 deste edital as seguintes sanções: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advertência;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multa de no mínimo 0,5% (cinco décimos por cento) e máximo de 30% (trinta por cento) do valor do objeto licitado ou contratado;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impedimento de licitar e contratar, no âmbito da Administração Pública direta e indireta do órgão licitante, pelo prazo máximo de 3 (três) anos.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d) declaração de inidoneidade para licitar ou contratar no âmbito da Administração Pública direta e indireta de todos os entes federativos, pelo prazo mínimo de 3 (três) anos e máximo de 6 (seis) anos.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17.3 As sanções previstas nas alíneas “a”, “c” e “d” do item 17.2. </w:t>
      </w:r>
      <w:proofErr w:type="gramStart"/>
      <w:r>
        <w:rPr>
          <w:rFonts w:ascii="Times New Roman" w:hAnsi="Times New Roman" w:cs="Consolas"/>
          <w:sz w:val="22"/>
          <w:szCs w:val="22"/>
        </w:rPr>
        <w:t>do</w:t>
      </w:r>
      <w:proofErr w:type="gramEnd"/>
      <w:r>
        <w:rPr>
          <w:rFonts w:ascii="Times New Roman" w:hAnsi="Times New Roman" w:cs="Consolas"/>
          <w:sz w:val="22"/>
          <w:szCs w:val="22"/>
        </w:rPr>
        <w:t xml:space="preserve"> presente Edital poderão ser aplicadas cumulativamente com a prevista na alínea “b” do mesmo item.</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17.4. A aplicação de multa de mora não impedirá que a Administração a converta em compensatória e promova a extinção unilateral do contrato com a aplicação cumulada de outras sanções, conforme previsto no item 17.2 do presente Edital.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17.5. Se a multa aplicada e as indenizações cabíveis forem superiores ao valor de pagamento eventualmente devido pela Administração ao contratado, além da perda desse valor, a diferença será descontada da garantia prestada ou será cobrada judicialmente.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17.6. A aplicação das sanções previstas no item 17.2. </w:t>
      </w:r>
      <w:proofErr w:type="gramStart"/>
      <w:r>
        <w:rPr>
          <w:rFonts w:ascii="Times New Roman" w:hAnsi="Times New Roman" w:cs="Consolas"/>
          <w:sz w:val="22"/>
          <w:szCs w:val="22"/>
        </w:rPr>
        <w:t>deste</w:t>
      </w:r>
      <w:proofErr w:type="gramEnd"/>
      <w:r>
        <w:rPr>
          <w:rFonts w:ascii="Times New Roman" w:hAnsi="Times New Roman" w:cs="Consolas"/>
          <w:sz w:val="22"/>
          <w:szCs w:val="22"/>
        </w:rPr>
        <w:t xml:space="preserve"> Edital não exclui, em hipótese alguma, a obrigação de reparação integral do dano causado à Administração Pública.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17.7. Na aplicação da sanção prevista no item 17.2, alínea “b”, do presente edital, será facultada a defesa do interessado no prazo de 15 (quinze) dias úteis, contado da data de sua intimação.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17.8. Para aplicação das sanções previstas nas alíneas “c” e “d” do item 17.2 do presente Edital o licitante ou o contratado será intimado para, no prazo de 15 (quinze) dias úteis, contado da data de intimação, apresentar defesa escrita e especificar as provas que pretenda produzir.</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17.10. Serão indeferidas pela comissão, mediante decisão fundamentada, provas ilícitas, impertinentes, desnecessárias, protelatórias ou intempestivas.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17.12. É admitida a reabilitação do licitante ou contratado perante a própria autoridade que aplicou a penalidade, exigidos, cumulativamente: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reparação integral do dano causado à Administração Pública;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pagamento da multa;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transcurso do prazo mínimo de 1 (um) ano da aplicação da penalidade, no caso de impedimento de licitar e contratar, ou de 3 (três) anos da aplicação da penalidade, no caso de declaração de inidoneidade;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d) cumprimento das condições de reabilitação definidas no ato punitivo;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 análise jurídica prévia, com posicionamento conclusivo quanto ao cumprimento dos requisitos definidos neste artigo.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17.13. A sanção pelas infrações previstas nas alíneas “h” e “l” do item 17.2 do presente Edital exigirá, como condição de reabilitação do licitante ou contratado, a implantação ou aperfeiçoamento de programa de integridade pelo responsável.</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18. PEDIDOS DE ESCLARECIMENTOS E IMPUGNAÇÕES</w:t>
      </w:r>
    </w:p>
    <w:p w:rsidR="00AA4CD7" w:rsidRDefault="0031543C">
      <w:pPr>
        <w:pStyle w:val="Standard"/>
        <w:jc w:val="both"/>
        <w:rPr>
          <w:rFonts w:ascii="Times New Roman" w:hAnsi="Times New Roman"/>
          <w:sz w:val="22"/>
          <w:szCs w:val="22"/>
        </w:rPr>
      </w:pPr>
      <w:r>
        <w:rPr>
          <w:rFonts w:ascii="Times New Roman" w:hAnsi="Times New Roman" w:cs="Consolas"/>
          <w:sz w:val="22"/>
          <w:szCs w:val="22"/>
        </w:rPr>
        <w:t>18.1. Os pedidos de esclarecimentos referentes ao processo licitatório e os pedidos de impugnações poderão ser enviados até 3 (três) dias úteis anteriores à data fixada para abertura da sessão pública, mediante protocolo, na sede da Prefeitura Municipal, com endereço Rua Anastácio Ribeiro, 84, setor de Licitações, sito na Rua Anastácio Ribeiro, 84, no horário compreendido entre as 08:00 às 11:30 e das 13:30 às 17:00 ou através do e-mail: administracao@viadutos.rs.gov.br, sendo o mesmo considerado válido após a devida confirmação do recebimento.</w:t>
      </w:r>
    </w:p>
    <w:p w:rsidR="00AA4CD7" w:rsidRDefault="0031543C">
      <w:pPr>
        <w:pStyle w:val="Standard"/>
        <w:jc w:val="both"/>
        <w:rPr>
          <w:rFonts w:ascii="Times New Roman" w:hAnsi="Times New Roman"/>
          <w:sz w:val="22"/>
          <w:szCs w:val="22"/>
        </w:rPr>
      </w:pPr>
      <w:r>
        <w:rPr>
          <w:rFonts w:ascii="Times New Roman" w:hAnsi="Times New Roman" w:cs="Consolas"/>
          <w:sz w:val="22"/>
          <w:szCs w:val="22"/>
        </w:rPr>
        <w:t>18.2. As respostas aos pedidos de esclarecimentos e às impugnações serão divulgadas pelo órgão licitante no seguinte endereço: www.viadutos.rs.gov.br.</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19. DAS DISPOSIÇÕES GERAIS: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19.1.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19.2. Após a apresentação da proposta, não caberá desistência, salvo por motivo justo decorrente de fato superveniente e aceito pelo pregoeiro.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19.3. A Administração tem a prerrogativa de fiscalizar o cumprimento satisfatório do objeto da presente licitação, por meio de agente designado para tal função, conforme o disposto na Lei nº 14.133/2021.</w:t>
      </w:r>
    </w:p>
    <w:p w:rsidR="00AA4CD7" w:rsidRDefault="0031543C">
      <w:pPr>
        <w:pStyle w:val="Standard"/>
        <w:jc w:val="both"/>
        <w:rPr>
          <w:sz w:val="22"/>
          <w:szCs w:val="22"/>
        </w:rPr>
      </w:pPr>
      <w:r>
        <w:rPr>
          <w:rFonts w:ascii="Times New Roman" w:hAnsi="Times New Roman" w:cs="Consolas"/>
          <w:sz w:val="22"/>
          <w:szCs w:val="22"/>
        </w:rPr>
        <w:t>19.4. Fica eleito o Foro da Comarca de Gaurama para dirimir quaisquer litígios oriundos da licitação e do contrato dela decorrente, com expressa renúncia a outro qualquer, por mais privilegiado que seja.</w:t>
      </w:r>
    </w:p>
    <w:p w:rsidR="00AA4CD7" w:rsidRDefault="00AA4CD7">
      <w:pPr>
        <w:pStyle w:val="Standard"/>
        <w:jc w:val="both"/>
        <w:rPr>
          <w:rFonts w:ascii="Times New Roman" w:hAnsi="Times New Roman" w:cs="Consolas"/>
          <w:sz w:val="22"/>
          <w:szCs w:val="22"/>
        </w:rPr>
      </w:pPr>
    </w:p>
    <w:p w:rsidR="00AA4CD7" w:rsidRDefault="0031543C">
      <w:pPr>
        <w:pStyle w:val="Standard"/>
        <w:jc w:val="center"/>
        <w:rPr>
          <w:rFonts w:ascii="Times New Roman" w:hAnsi="Times New Roman" w:cs="Consolas"/>
          <w:sz w:val="22"/>
          <w:szCs w:val="22"/>
        </w:rPr>
      </w:pPr>
      <w:r>
        <w:rPr>
          <w:rFonts w:ascii="Times New Roman" w:hAnsi="Times New Roman" w:cs="Consolas"/>
          <w:sz w:val="22"/>
          <w:szCs w:val="22"/>
        </w:rPr>
        <w:t>Viadutos, 08 de julho de 2026</w:t>
      </w:r>
    </w:p>
    <w:p w:rsidR="00F42068" w:rsidRDefault="00F42068">
      <w:pPr>
        <w:pStyle w:val="Standard"/>
        <w:jc w:val="center"/>
        <w:rPr>
          <w:rFonts w:ascii="Times New Roman" w:hAnsi="Times New Roman" w:cs="Consolas"/>
          <w:sz w:val="22"/>
          <w:szCs w:val="22"/>
        </w:rPr>
      </w:pPr>
    </w:p>
    <w:p w:rsidR="00AA4CD7" w:rsidRDefault="00AA4CD7">
      <w:pPr>
        <w:pStyle w:val="Standard"/>
        <w:jc w:val="center"/>
        <w:rPr>
          <w:rFonts w:ascii="Times New Roman" w:hAnsi="Times New Roman" w:cs="Consolas"/>
          <w:sz w:val="22"/>
          <w:szCs w:val="22"/>
        </w:rPr>
      </w:pPr>
    </w:p>
    <w:p w:rsidR="00AA4CD7" w:rsidRDefault="0031543C">
      <w:pPr>
        <w:pStyle w:val="Standard"/>
        <w:jc w:val="center"/>
        <w:rPr>
          <w:rFonts w:ascii="Times New Roman" w:hAnsi="Times New Roman" w:cs="Consolas"/>
          <w:sz w:val="22"/>
          <w:szCs w:val="22"/>
        </w:rPr>
      </w:pPr>
      <w:r>
        <w:rPr>
          <w:rFonts w:ascii="Times New Roman" w:hAnsi="Times New Roman" w:cs="Consolas"/>
          <w:sz w:val="22"/>
          <w:szCs w:val="22"/>
        </w:rPr>
        <w:t>______________________</w:t>
      </w:r>
    </w:p>
    <w:p w:rsidR="00AA4CD7" w:rsidRDefault="0031543C">
      <w:pPr>
        <w:pStyle w:val="Standard"/>
        <w:jc w:val="center"/>
        <w:rPr>
          <w:rFonts w:ascii="Times New Roman" w:hAnsi="Times New Roman" w:cs="Consolas"/>
          <w:sz w:val="22"/>
          <w:szCs w:val="22"/>
        </w:rPr>
      </w:pPr>
      <w:r>
        <w:rPr>
          <w:rFonts w:ascii="Times New Roman" w:hAnsi="Times New Roman" w:cs="Consolas"/>
          <w:sz w:val="22"/>
          <w:szCs w:val="22"/>
        </w:rPr>
        <w:t>Giovan André Sperotto</w:t>
      </w:r>
    </w:p>
    <w:p w:rsidR="00AA4CD7" w:rsidRDefault="0031543C">
      <w:pPr>
        <w:pStyle w:val="Standard"/>
        <w:jc w:val="center"/>
        <w:rPr>
          <w:rFonts w:ascii="Times New Roman" w:hAnsi="Times New Roman" w:cs="Consolas"/>
          <w:sz w:val="22"/>
          <w:szCs w:val="22"/>
        </w:rPr>
      </w:pPr>
      <w:r>
        <w:rPr>
          <w:rFonts w:ascii="Times New Roman" w:hAnsi="Times New Roman" w:cs="Consolas"/>
          <w:sz w:val="22"/>
          <w:szCs w:val="22"/>
        </w:rPr>
        <w:t>Prefeito</w:t>
      </w:r>
      <w:r>
        <w:br w:type="page"/>
      </w:r>
    </w:p>
    <w:p w:rsidR="00AA4CD7" w:rsidRDefault="0031543C">
      <w:pPr>
        <w:pStyle w:val="Standard"/>
        <w:rPr>
          <w:b/>
          <w:bCs/>
          <w:sz w:val="22"/>
          <w:szCs w:val="22"/>
        </w:rPr>
      </w:pPr>
      <w:r>
        <w:rPr>
          <w:rFonts w:ascii="Times New Roman" w:hAnsi="Times New Roman" w:cs="Consolas"/>
          <w:b/>
          <w:bCs/>
          <w:sz w:val="22"/>
          <w:szCs w:val="22"/>
        </w:rPr>
        <w:t xml:space="preserve">TERMO DE CONTRATO Nº </w:t>
      </w:r>
      <w:proofErr w:type="spellStart"/>
      <w:r>
        <w:rPr>
          <w:rFonts w:ascii="Times New Roman" w:hAnsi="Times New Roman" w:cs="Consolas"/>
          <w:b/>
          <w:bCs/>
          <w:sz w:val="22"/>
          <w:szCs w:val="22"/>
        </w:rPr>
        <w:t>xxx</w:t>
      </w:r>
      <w:proofErr w:type="spellEnd"/>
      <w:r>
        <w:rPr>
          <w:rFonts w:ascii="Times New Roman" w:hAnsi="Times New Roman" w:cs="Consolas"/>
          <w:b/>
          <w:bCs/>
          <w:sz w:val="22"/>
          <w:szCs w:val="22"/>
        </w:rPr>
        <w:t>/</w:t>
      </w:r>
      <w:proofErr w:type="spellStart"/>
      <w:r>
        <w:rPr>
          <w:rFonts w:ascii="Times New Roman" w:hAnsi="Times New Roman" w:cs="Consolas"/>
          <w:b/>
          <w:bCs/>
          <w:sz w:val="22"/>
          <w:szCs w:val="22"/>
        </w:rPr>
        <w:t>xx</w:t>
      </w:r>
      <w:proofErr w:type="spellEnd"/>
    </w:p>
    <w:p w:rsidR="00AA4CD7" w:rsidRDefault="00AA4CD7">
      <w:pPr>
        <w:pStyle w:val="Standard"/>
        <w:jc w:val="both"/>
        <w:rPr>
          <w:rFonts w:ascii="Times New Roman" w:hAnsi="Times New Roman" w:cs="Consolas"/>
          <w:sz w:val="22"/>
          <w:szCs w:val="22"/>
        </w:rPr>
      </w:pPr>
    </w:p>
    <w:p w:rsidR="00AA4CD7" w:rsidRDefault="0031543C" w:rsidP="00566A31">
      <w:pPr>
        <w:pStyle w:val="Standard"/>
        <w:ind w:left="3828"/>
        <w:jc w:val="both"/>
        <w:rPr>
          <w:sz w:val="22"/>
          <w:szCs w:val="22"/>
        </w:rPr>
      </w:pPr>
      <w:r>
        <w:rPr>
          <w:rFonts w:ascii="Times New Roman" w:hAnsi="Times New Roman" w:cs="Consolas"/>
          <w:sz w:val="22"/>
          <w:szCs w:val="22"/>
        </w:rPr>
        <w:t xml:space="preserve">CONTRATO ADMINISTRATIVO Nº XX/XXX PARA </w:t>
      </w:r>
      <w:r>
        <w:rPr>
          <w:rFonts w:ascii="Times New Roman" w:hAnsi="Times New Roman" w:cs="Consolas"/>
          <w:b/>
          <w:bCs/>
          <w:sz w:val="22"/>
          <w:szCs w:val="22"/>
        </w:rPr>
        <w:t>Aquisição de equipamentos de informática para as Secretarias de Administração, Saúde e Educação</w:t>
      </w:r>
      <w:r>
        <w:rPr>
          <w:rFonts w:ascii="Times New Roman" w:hAnsi="Times New Roman" w:cs="Consolas"/>
          <w:sz w:val="22"/>
          <w:szCs w:val="22"/>
        </w:rPr>
        <w:t>, QUE FIRMAM O MUNICÍPIO DE VIADUTOS E A EMPRESA XXXX.</w:t>
      </w:r>
    </w:p>
    <w:p w:rsidR="00AA4CD7" w:rsidRDefault="00AA4CD7">
      <w:pPr>
        <w:pStyle w:val="Standard"/>
        <w:jc w:val="both"/>
        <w:rPr>
          <w:rFonts w:ascii="Times New Roman" w:hAnsi="Times New Roman" w:cs="Consolas"/>
          <w:sz w:val="22"/>
          <w:szCs w:val="22"/>
        </w:rPr>
      </w:pPr>
    </w:p>
    <w:p w:rsidR="00AA4CD7" w:rsidRDefault="0031543C">
      <w:pPr>
        <w:pStyle w:val="Standard"/>
        <w:jc w:val="both"/>
        <w:rPr>
          <w:sz w:val="22"/>
          <w:szCs w:val="22"/>
        </w:rPr>
      </w:pPr>
      <w:r>
        <w:rPr>
          <w:rFonts w:ascii="Times New Roman" w:hAnsi="Times New Roman" w:cs="Consolas"/>
          <w:sz w:val="22"/>
          <w:szCs w:val="22"/>
        </w:rPr>
        <w:t>Aos 08/07/26, de um lado o</w:t>
      </w:r>
      <w:r>
        <w:rPr>
          <w:rFonts w:ascii="Times New Roman" w:hAnsi="Times New Roman" w:cs="Consolas"/>
          <w:b/>
          <w:bCs/>
          <w:sz w:val="22"/>
          <w:szCs w:val="22"/>
        </w:rPr>
        <w:t xml:space="preserve"> Município de Viadutos</w:t>
      </w:r>
      <w:r>
        <w:rPr>
          <w:rFonts w:ascii="Times New Roman" w:hAnsi="Times New Roman" w:cs="Consolas"/>
          <w:sz w:val="22"/>
          <w:szCs w:val="22"/>
        </w:rPr>
        <w:t xml:space="preserve">, pessoa jurídica de direito público, inscrito no CNPJ sob o nº 87.613.352/0001-09, com sede na Rua Anastácio Ribeiro, 84, bairro Centro, cidade de Viadutos – RS, neste ato representado pelo Prefeito, Giovan André Sperotto, brasileiro(a), maior, residente e domiciliado, Município de Viadutos-RS, portador(a) do CPF nº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doravante denominado simplesmente de </w:t>
      </w:r>
      <w:r>
        <w:rPr>
          <w:rFonts w:ascii="Times New Roman" w:hAnsi="Times New Roman" w:cs="Consolas"/>
          <w:b/>
          <w:bCs/>
          <w:sz w:val="22"/>
          <w:szCs w:val="22"/>
        </w:rPr>
        <w:t>CONTRATANTE</w:t>
      </w:r>
      <w:r>
        <w:rPr>
          <w:rFonts w:ascii="Times New Roman" w:hAnsi="Times New Roman" w:cs="Consolas"/>
          <w:sz w:val="22"/>
          <w:szCs w:val="22"/>
        </w:rPr>
        <w:t>.</w:t>
      </w:r>
    </w:p>
    <w:p w:rsidR="00AA4CD7" w:rsidRDefault="00AA4CD7">
      <w:pPr>
        <w:pStyle w:val="Standard"/>
        <w:jc w:val="both"/>
        <w:rPr>
          <w:rFonts w:ascii="Times New Roman" w:hAnsi="Times New Roman" w:cs="Consolas"/>
          <w:sz w:val="22"/>
          <w:szCs w:val="22"/>
        </w:rPr>
      </w:pPr>
    </w:p>
    <w:p w:rsidR="00AA4CD7" w:rsidRDefault="0031543C">
      <w:pPr>
        <w:pStyle w:val="Standard"/>
        <w:jc w:val="both"/>
        <w:rPr>
          <w:sz w:val="22"/>
          <w:szCs w:val="22"/>
        </w:rPr>
      </w:pPr>
      <w:r>
        <w:rPr>
          <w:rFonts w:ascii="Times New Roman" w:hAnsi="Times New Roman" w:cs="Consolas"/>
          <w:b/>
          <w:bCs/>
          <w:sz w:val="22"/>
          <w:szCs w:val="22"/>
        </w:rPr>
        <w:t>CONTRATADO,</w:t>
      </w:r>
      <w:r>
        <w:rPr>
          <w:rFonts w:ascii="Times New Roman" w:hAnsi="Times New Roman" w:cs="Consolas"/>
          <w:sz w:val="22"/>
          <w:szCs w:val="22"/>
        </w:rPr>
        <w:t xml:space="preserve"> a empresa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estabelecido (a) /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 </w:t>
      </w:r>
      <w:proofErr w:type="spellStart"/>
      <w:r>
        <w:rPr>
          <w:rFonts w:ascii="Times New Roman" w:hAnsi="Times New Roman" w:cs="Consolas"/>
          <w:sz w:val="22"/>
          <w:szCs w:val="22"/>
        </w:rPr>
        <w:t>xxx</w:t>
      </w:r>
      <w:proofErr w:type="spellEnd"/>
      <w:r>
        <w:rPr>
          <w:rFonts w:ascii="Times New Roman" w:hAnsi="Times New Roman" w:cs="Consolas"/>
          <w:sz w:val="22"/>
          <w:szCs w:val="22"/>
        </w:rPr>
        <w:t xml:space="preserve"> na cidade </w:t>
      </w:r>
      <w:proofErr w:type="spellStart"/>
      <w:r>
        <w:rPr>
          <w:rFonts w:ascii="Times New Roman" w:hAnsi="Times New Roman" w:cs="Consolas"/>
          <w:sz w:val="22"/>
          <w:szCs w:val="22"/>
        </w:rPr>
        <w:t>xxxx</w:t>
      </w:r>
      <w:proofErr w:type="spellEnd"/>
      <w:r>
        <w:rPr>
          <w:rFonts w:ascii="Times New Roman" w:hAnsi="Times New Roman" w:cs="Consolas"/>
          <w:sz w:val="22"/>
          <w:szCs w:val="22"/>
        </w:rPr>
        <w:t xml:space="preserve"> inscrito (a) no CNPJ/CPF sob o nº </w:t>
      </w:r>
      <w:proofErr w:type="spellStart"/>
      <w:r>
        <w:rPr>
          <w:rFonts w:ascii="Times New Roman" w:hAnsi="Times New Roman" w:cs="Consolas"/>
          <w:sz w:val="22"/>
          <w:szCs w:val="22"/>
        </w:rPr>
        <w:t>xxxx</w:t>
      </w:r>
      <w:proofErr w:type="spellEnd"/>
      <w:r>
        <w:rPr>
          <w:rFonts w:ascii="Times New Roman" w:hAnsi="Times New Roman" w:cs="Consolas"/>
          <w:sz w:val="22"/>
          <w:szCs w:val="22"/>
        </w:rPr>
        <w:t>, neste ato representado por seu representante legal, doravante denominada simplesmente CONTRATADA, celebram entre si o presente Contrato que será regido pelas cláusulas e condições que seguem.</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PRIMEIRA – DA FUNDAMENTAÇÃO</w:t>
      </w:r>
    </w:p>
    <w:p w:rsidR="00AA4CD7" w:rsidRDefault="00566A31">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31543C">
        <w:rPr>
          <w:rFonts w:ascii="Times New Roman" w:hAnsi="Times New Roman" w:cs="Consolas"/>
          <w:sz w:val="22"/>
          <w:szCs w:val="22"/>
        </w:rPr>
        <w:t>O presente instrumento é fundamentado no procedimento realizado pela CONTRATANTE através do Pregão</w:t>
      </w:r>
      <w:r>
        <w:rPr>
          <w:rFonts w:ascii="Times New Roman" w:hAnsi="Times New Roman" w:cs="Times New Roman"/>
          <w:b/>
          <w:bCs/>
          <w:sz w:val="22"/>
          <w:szCs w:val="22"/>
        </w:rPr>
        <w:t xml:space="preserve"> </w:t>
      </w:r>
      <w:r w:rsidRPr="00566A31">
        <w:rPr>
          <w:rFonts w:ascii="Times New Roman" w:hAnsi="Times New Roman" w:cs="Times New Roman"/>
          <w:bCs/>
          <w:sz w:val="22"/>
          <w:szCs w:val="22"/>
        </w:rPr>
        <w:t>nº</w:t>
      </w:r>
      <w:r w:rsidR="0031543C" w:rsidRPr="00566A31">
        <w:rPr>
          <w:rFonts w:ascii="Times New Roman" w:hAnsi="Times New Roman" w:cs="Times New Roman"/>
          <w:bCs/>
          <w:sz w:val="22"/>
          <w:szCs w:val="22"/>
        </w:rPr>
        <w:t xml:space="preserve">15/2026, </w:t>
      </w:r>
      <w:r w:rsidR="0031543C" w:rsidRPr="00566A31">
        <w:rPr>
          <w:rFonts w:ascii="Times New Roman" w:hAnsi="Times New Roman" w:cs="Consolas"/>
          <w:bCs/>
          <w:sz w:val="22"/>
          <w:szCs w:val="22"/>
        </w:rPr>
        <w:t>Processo nº 286</w:t>
      </w:r>
      <w:r w:rsidR="0031543C" w:rsidRPr="00566A31">
        <w:rPr>
          <w:rFonts w:ascii="Times New Roman" w:hAnsi="Times New Roman" w:cs="Times New Roman"/>
          <w:bCs/>
          <w:sz w:val="22"/>
          <w:szCs w:val="22"/>
        </w:rPr>
        <w:t>/2026</w:t>
      </w:r>
      <w:r w:rsidR="0031543C" w:rsidRPr="00566A31">
        <w:rPr>
          <w:rFonts w:ascii="Times New Roman" w:hAnsi="Times New Roman" w:cs="Consolas"/>
          <w:sz w:val="22"/>
          <w:szCs w:val="22"/>
        </w:rPr>
        <w:t xml:space="preserve"> e</w:t>
      </w:r>
      <w:r w:rsidR="0031543C">
        <w:rPr>
          <w:rFonts w:ascii="Times New Roman" w:hAnsi="Times New Roman" w:cs="Consolas"/>
          <w:sz w:val="22"/>
          <w:szCs w:val="22"/>
        </w:rPr>
        <w:t xml:space="preserve"> na proposta vencedora, conforme termos de homologação e de adjudicação, e se regerá pelas cláusulas aqui previstas, bem como pelas normas da Lei Federal nº 14.133/2021 (inclusive nos casos omissos), suas alterações e demais dispositivos legais aplicáveis.</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SEGUNDA – DO OBJETO</w:t>
      </w:r>
    </w:p>
    <w:p w:rsidR="00AA4CD7" w:rsidRDefault="00566A31">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31543C">
        <w:rPr>
          <w:rFonts w:ascii="Times New Roman" w:hAnsi="Times New Roman" w:cs="Consolas"/>
          <w:sz w:val="22"/>
          <w:szCs w:val="22"/>
        </w:rPr>
        <w:t xml:space="preserve">O presente contrato tem por objeto </w:t>
      </w:r>
      <w:r w:rsidR="0031543C">
        <w:rPr>
          <w:rFonts w:ascii="Times New Roman" w:hAnsi="Times New Roman" w:cs="Consolas"/>
          <w:b/>
          <w:bCs/>
          <w:sz w:val="22"/>
          <w:szCs w:val="22"/>
        </w:rPr>
        <w:t>Aquisição de equipamentos de informática para as Secretarias de Administração, Saúde e Educação</w:t>
      </w:r>
      <w:r w:rsidR="0031543C">
        <w:rPr>
          <w:rFonts w:ascii="Times New Roman" w:hAnsi="Times New Roman" w:cs="Consolas"/>
          <w:sz w:val="22"/>
          <w:szCs w:val="22"/>
        </w:rPr>
        <w:t>, conforme proposta vencedora.</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709"/>
        <w:gridCol w:w="709"/>
        <w:gridCol w:w="2977"/>
        <w:gridCol w:w="1417"/>
        <w:gridCol w:w="1134"/>
        <w:gridCol w:w="1389"/>
        <w:gridCol w:w="1446"/>
      </w:tblGrid>
      <w:tr w:rsidR="00566A31" w:rsidTr="0001321C">
        <w:tc>
          <w:tcPr>
            <w:tcW w:w="709" w:type="dxa"/>
          </w:tcPr>
          <w:p w:rsidR="00566A31" w:rsidRPr="00D43EFC" w:rsidRDefault="00566A31" w:rsidP="0001321C">
            <w:pPr>
              <w:pStyle w:val="Contedodatabela"/>
              <w:jc w:val="center"/>
              <w:rPr>
                <w:b/>
                <w:sz w:val="22"/>
                <w:szCs w:val="22"/>
              </w:rPr>
            </w:pPr>
            <w:r w:rsidRPr="00D43EFC">
              <w:rPr>
                <w:b/>
                <w:sz w:val="22"/>
                <w:szCs w:val="22"/>
              </w:rPr>
              <w:t>Lote</w:t>
            </w:r>
          </w:p>
        </w:tc>
        <w:tc>
          <w:tcPr>
            <w:tcW w:w="709" w:type="dxa"/>
          </w:tcPr>
          <w:p w:rsidR="00566A31" w:rsidRPr="00D43EFC" w:rsidRDefault="00566A31" w:rsidP="0001321C">
            <w:pPr>
              <w:pStyle w:val="Contedodatabela"/>
              <w:jc w:val="center"/>
              <w:rPr>
                <w:b/>
                <w:sz w:val="22"/>
                <w:szCs w:val="22"/>
              </w:rPr>
            </w:pPr>
            <w:r w:rsidRPr="00D43EFC">
              <w:rPr>
                <w:b/>
                <w:sz w:val="22"/>
                <w:szCs w:val="22"/>
              </w:rPr>
              <w:t>Item</w:t>
            </w:r>
          </w:p>
        </w:tc>
        <w:tc>
          <w:tcPr>
            <w:tcW w:w="2977" w:type="dxa"/>
          </w:tcPr>
          <w:p w:rsidR="00566A31" w:rsidRPr="00D43EFC" w:rsidRDefault="00566A31" w:rsidP="0001321C">
            <w:pPr>
              <w:pStyle w:val="Contedodatabela"/>
              <w:jc w:val="center"/>
              <w:rPr>
                <w:b/>
                <w:sz w:val="22"/>
                <w:szCs w:val="22"/>
              </w:rPr>
            </w:pPr>
            <w:r w:rsidRPr="00D43EFC">
              <w:rPr>
                <w:b/>
                <w:sz w:val="22"/>
                <w:szCs w:val="22"/>
              </w:rPr>
              <w:t>Descrição</w:t>
            </w:r>
          </w:p>
        </w:tc>
        <w:tc>
          <w:tcPr>
            <w:tcW w:w="1417" w:type="dxa"/>
          </w:tcPr>
          <w:p w:rsidR="00566A31" w:rsidRPr="00D43EFC" w:rsidRDefault="00566A31" w:rsidP="0001321C">
            <w:pPr>
              <w:pStyle w:val="Contedodatabela"/>
              <w:jc w:val="center"/>
              <w:rPr>
                <w:b/>
                <w:sz w:val="22"/>
                <w:szCs w:val="22"/>
              </w:rPr>
            </w:pPr>
            <w:r w:rsidRPr="00D43EFC">
              <w:rPr>
                <w:b/>
                <w:sz w:val="22"/>
                <w:szCs w:val="22"/>
              </w:rPr>
              <w:t>Quantidade</w:t>
            </w:r>
          </w:p>
        </w:tc>
        <w:tc>
          <w:tcPr>
            <w:tcW w:w="1134" w:type="dxa"/>
          </w:tcPr>
          <w:p w:rsidR="00566A31" w:rsidRPr="00D43EFC" w:rsidRDefault="00566A31" w:rsidP="0001321C">
            <w:pPr>
              <w:pStyle w:val="Contedodatabela"/>
              <w:jc w:val="center"/>
              <w:rPr>
                <w:b/>
                <w:sz w:val="22"/>
                <w:szCs w:val="22"/>
              </w:rPr>
            </w:pPr>
            <w:r w:rsidRPr="00D43EFC">
              <w:rPr>
                <w:b/>
                <w:sz w:val="22"/>
                <w:szCs w:val="22"/>
              </w:rPr>
              <w:t>Unidade</w:t>
            </w:r>
          </w:p>
        </w:tc>
        <w:tc>
          <w:tcPr>
            <w:tcW w:w="1389" w:type="dxa"/>
          </w:tcPr>
          <w:p w:rsidR="00566A31" w:rsidRPr="00D43EFC" w:rsidRDefault="00566A31" w:rsidP="0001321C">
            <w:pPr>
              <w:pStyle w:val="Contedodatabela"/>
              <w:jc w:val="center"/>
              <w:rPr>
                <w:b/>
                <w:sz w:val="22"/>
                <w:szCs w:val="22"/>
              </w:rPr>
            </w:pPr>
            <w:r w:rsidRPr="00D43EFC">
              <w:rPr>
                <w:b/>
                <w:sz w:val="22"/>
                <w:szCs w:val="22"/>
              </w:rPr>
              <w:t>Unitário</w:t>
            </w:r>
          </w:p>
        </w:tc>
        <w:tc>
          <w:tcPr>
            <w:tcW w:w="1446" w:type="dxa"/>
          </w:tcPr>
          <w:p w:rsidR="00566A31" w:rsidRPr="00D43EFC" w:rsidRDefault="00566A31" w:rsidP="0001321C">
            <w:pPr>
              <w:pStyle w:val="Contedodatabela"/>
              <w:jc w:val="center"/>
              <w:rPr>
                <w:b/>
                <w:sz w:val="22"/>
                <w:szCs w:val="22"/>
              </w:rPr>
            </w:pPr>
            <w:r w:rsidRPr="00D43EFC">
              <w:rPr>
                <w:b/>
                <w:sz w:val="22"/>
                <w:szCs w:val="22"/>
              </w:rPr>
              <w:t>Total</w:t>
            </w:r>
          </w:p>
        </w:tc>
      </w:tr>
      <w:tr w:rsidR="00566A31" w:rsidTr="0001321C">
        <w:tc>
          <w:tcPr>
            <w:tcW w:w="9781" w:type="dxa"/>
            <w:gridSpan w:val="7"/>
          </w:tcPr>
          <w:p w:rsidR="00566A31" w:rsidRPr="00D43EFC" w:rsidRDefault="00566A31" w:rsidP="0001321C">
            <w:pPr>
              <w:pStyle w:val="Contedodatabela"/>
              <w:jc w:val="center"/>
              <w:rPr>
                <w:b/>
                <w:sz w:val="22"/>
                <w:szCs w:val="22"/>
              </w:rPr>
            </w:pPr>
            <w:r>
              <w:rPr>
                <w:b/>
                <w:sz w:val="22"/>
                <w:szCs w:val="22"/>
              </w:rPr>
              <w:t>LOTE 01 – ADMINISTRAÇÃO E EDUCAÇÃO</w:t>
            </w:r>
          </w:p>
        </w:tc>
      </w:tr>
      <w:tr w:rsidR="00566A31" w:rsidTr="0001321C">
        <w:tc>
          <w:tcPr>
            <w:tcW w:w="709" w:type="dxa"/>
          </w:tcPr>
          <w:p w:rsidR="00566A31" w:rsidRDefault="00566A31" w:rsidP="0001321C">
            <w:pPr>
              <w:pStyle w:val="Contedodatabela"/>
              <w:jc w:val="center"/>
              <w:rPr>
                <w:sz w:val="22"/>
                <w:szCs w:val="22"/>
              </w:rPr>
            </w:pPr>
            <w:r>
              <w:rPr>
                <w:sz w:val="22"/>
                <w:szCs w:val="22"/>
              </w:rPr>
              <w:t>1</w:t>
            </w:r>
          </w:p>
        </w:tc>
        <w:tc>
          <w:tcPr>
            <w:tcW w:w="709" w:type="dxa"/>
          </w:tcPr>
          <w:p w:rsidR="00566A31" w:rsidRDefault="00566A31" w:rsidP="0001321C">
            <w:pPr>
              <w:pStyle w:val="Contedodatabela"/>
              <w:jc w:val="center"/>
              <w:rPr>
                <w:sz w:val="22"/>
                <w:szCs w:val="22"/>
              </w:rPr>
            </w:pPr>
            <w:r>
              <w:rPr>
                <w:sz w:val="22"/>
                <w:szCs w:val="22"/>
              </w:rPr>
              <w:t>1</w:t>
            </w:r>
          </w:p>
        </w:tc>
        <w:tc>
          <w:tcPr>
            <w:tcW w:w="2977" w:type="dxa"/>
          </w:tcPr>
          <w:p w:rsidR="00566A31" w:rsidRDefault="00566A31" w:rsidP="0001321C">
            <w:pPr>
              <w:pStyle w:val="Contedodatabela"/>
              <w:jc w:val="both"/>
              <w:rPr>
                <w:sz w:val="22"/>
                <w:szCs w:val="22"/>
              </w:rPr>
            </w:pPr>
            <w:r>
              <w:rPr>
                <w:sz w:val="22"/>
                <w:szCs w:val="22"/>
              </w:rPr>
              <w:t xml:space="preserve">Desktop corporativo intermediário com as Seguintes características mínimas: placa mãe: Deverá possuir 2 x slots </w:t>
            </w:r>
            <w:proofErr w:type="spellStart"/>
            <w:r>
              <w:rPr>
                <w:sz w:val="22"/>
                <w:szCs w:val="22"/>
              </w:rPr>
              <w:t>dimm</w:t>
            </w:r>
            <w:proofErr w:type="spellEnd"/>
            <w:r>
              <w:rPr>
                <w:sz w:val="22"/>
                <w:szCs w:val="22"/>
              </w:rPr>
              <w:t xml:space="preserve">, ddr4 3.200 </w:t>
            </w:r>
            <w:proofErr w:type="spellStart"/>
            <w:r>
              <w:rPr>
                <w:sz w:val="22"/>
                <w:szCs w:val="22"/>
              </w:rPr>
              <w:t>mhz</w:t>
            </w:r>
            <w:proofErr w:type="spellEnd"/>
            <w:r>
              <w:rPr>
                <w:sz w:val="22"/>
                <w:szCs w:val="22"/>
              </w:rPr>
              <w:t xml:space="preserve"> Ou superior; deverá possuir 2 (duas) saídas Para monitor, sendo, no mínimo, 01 (uma) no Padrão digital </w:t>
            </w:r>
            <w:proofErr w:type="spellStart"/>
            <w:r>
              <w:rPr>
                <w:sz w:val="22"/>
                <w:szCs w:val="22"/>
              </w:rPr>
              <w:t>hdmi</w:t>
            </w:r>
            <w:proofErr w:type="spellEnd"/>
            <w:r>
              <w:rPr>
                <w:sz w:val="22"/>
                <w:szCs w:val="22"/>
              </w:rPr>
              <w:t xml:space="preserve"> ou </w:t>
            </w:r>
            <w:proofErr w:type="spellStart"/>
            <w:r>
              <w:rPr>
                <w:sz w:val="22"/>
                <w:szCs w:val="22"/>
              </w:rPr>
              <w:t>displayport</w:t>
            </w:r>
            <w:proofErr w:type="spellEnd"/>
            <w:r>
              <w:rPr>
                <w:sz w:val="22"/>
                <w:szCs w:val="22"/>
              </w:rPr>
              <w:t xml:space="preserve">, com suporte a até dois monitores independentes; Deverá possuir controlador integrado serial </w:t>
            </w:r>
            <w:proofErr w:type="spellStart"/>
            <w:r>
              <w:rPr>
                <w:sz w:val="22"/>
                <w:szCs w:val="22"/>
              </w:rPr>
              <w:t>Sata</w:t>
            </w:r>
            <w:proofErr w:type="spellEnd"/>
            <w:r>
              <w:rPr>
                <w:sz w:val="22"/>
                <w:szCs w:val="22"/>
              </w:rPr>
              <w:t xml:space="preserve"> 6.0gb/s; conforme termo de referência do Edital. Processador </w:t>
            </w:r>
            <w:proofErr w:type="spellStart"/>
            <w:r>
              <w:rPr>
                <w:sz w:val="22"/>
                <w:szCs w:val="22"/>
              </w:rPr>
              <w:t>intel</w:t>
            </w:r>
            <w:proofErr w:type="spellEnd"/>
            <w:r>
              <w:rPr>
                <w:sz w:val="22"/>
                <w:szCs w:val="22"/>
              </w:rPr>
              <w:t xml:space="preserve"> core i5-13400, 8 Gb </w:t>
            </w:r>
            <w:proofErr w:type="spellStart"/>
            <w:r>
              <w:rPr>
                <w:sz w:val="22"/>
                <w:szCs w:val="22"/>
              </w:rPr>
              <w:t>ram</w:t>
            </w:r>
            <w:proofErr w:type="spellEnd"/>
            <w:r>
              <w:rPr>
                <w:sz w:val="22"/>
                <w:szCs w:val="22"/>
              </w:rPr>
              <w:t xml:space="preserve">, </w:t>
            </w:r>
            <w:proofErr w:type="spellStart"/>
            <w:r>
              <w:rPr>
                <w:sz w:val="22"/>
                <w:szCs w:val="22"/>
              </w:rPr>
              <w:t>ssd</w:t>
            </w:r>
            <w:proofErr w:type="spellEnd"/>
            <w:r>
              <w:rPr>
                <w:sz w:val="22"/>
                <w:szCs w:val="22"/>
              </w:rPr>
              <w:t xml:space="preserve"> 256 </w:t>
            </w:r>
            <w:proofErr w:type="spellStart"/>
            <w:r>
              <w:rPr>
                <w:sz w:val="22"/>
                <w:szCs w:val="22"/>
              </w:rPr>
              <w:t>gb</w:t>
            </w:r>
            <w:proofErr w:type="spellEnd"/>
            <w:r>
              <w:rPr>
                <w:sz w:val="22"/>
                <w:szCs w:val="22"/>
              </w:rPr>
              <w:t xml:space="preserve">. Conforme especificação No termo de referência </w:t>
            </w:r>
          </w:p>
        </w:tc>
        <w:tc>
          <w:tcPr>
            <w:tcW w:w="1417" w:type="dxa"/>
          </w:tcPr>
          <w:p w:rsidR="00566A31" w:rsidRDefault="00566A31" w:rsidP="0001321C">
            <w:pPr>
              <w:pStyle w:val="Contedodatabela"/>
              <w:jc w:val="center"/>
              <w:rPr>
                <w:sz w:val="22"/>
                <w:szCs w:val="22"/>
              </w:rPr>
            </w:pPr>
            <w:r>
              <w:rPr>
                <w:sz w:val="22"/>
                <w:szCs w:val="22"/>
              </w:rPr>
              <w:t>3,0</w:t>
            </w:r>
          </w:p>
        </w:tc>
        <w:tc>
          <w:tcPr>
            <w:tcW w:w="1134" w:type="dxa"/>
          </w:tcPr>
          <w:p w:rsidR="00566A31" w:rsidRDefault="00566A31" w:rsidP="0001321C">
            <w:pPr>
              <w:pStyle w:val="Contedodatabela"/>
              <w:jc w:val="center"/>
              <w:rPr>
                <w:sz w:val="22"/>
                <w:szCs w:val="22"/>
              </w:rPr>
            </w:pPr>
            <w:proofErr w:type="spellStart"/>
            <w:r>
              <w:rPr>
                <w:sz w:val="22"/>
                <w:szCs w:val="22"/>
              </w:rPr>
              <w:t>Und</w:t>
            </w:r>
            <w:proofErr w:type="spellEnd"/>
          </w:p>
        </w:tc>
        <w:tc>
          <w:tcPr>
            <w:tcW w:w="1389" w:type="dxa"/>
          </w:tcPr>
          <w:p w:rsidR="00566A31" w:rsidRDefault="00566A31" w:rsidP="0001321C">
            <w:pPr>
              <w:pStyle w:val="Contedodatabela"/>
              <w:jc w:val="right"/>
              <w:rPr>
                <w:sz w:val="22"/>
                <w:szCs w:val="22"/>
              </w:rPr>
            </w:pPr>
          </w:p>
        </w:tc>
        <w:tc>
          <w:tcPr>
            <w:tcW w:w="1446" w:type="dxa"/>
          </w:tcPr>
          <w:p w:rsidR="00566A31" w:rsidRDefault="00566A31" w:rsidP="0001321C">
            <w:pPr>
              <w:pStyle w:val="Contedodatabela"/>
              <w:jc w:val="right"/>
              <w:rPr>
                <w:sz w:val="22"/>
                <w:szCs w:val="22"/>
              </w:rPr>
            </w:pPr>
          </w:p>
        </w:tc>
      </w:tr>
      <w:tr w:rsidR="00566A31" w:rsidTr="0001321C">
        <w:tc>
          <w:tcPr>
            <w:tcW w:w="709" w:type="dxa"/>
          </w:tcPr>
          <w:p w:rsidR="00566A31" w:rsidRDefault="00566A31" w:rsidP="0001321C">
            <w:pPr>
              <w:pStyle w:val="Contedodatabela"/>
              <w:jc w:val="center"/>
              <w:rPr>
                <w:sz w:val="22"/>
                <w:szCs w:val="22"/>
              </w:rPr>
            </w:pPr>
            <w:r>
              <w:rPr>
                <w:sz w:val="22"/>
                <w:szCs w:val="22"/>
              </w:rPr>
              <w:t>1</w:t>
            </w:r>
          </w:p>
        </w:tc>
        <w:tc>
          <w:tcPr>
            <w:tcW w:w="709" w:type="dxa"/>
          </w:tcPr>
          <w:p w:rsidR="00566A31" w:rsidRDefault="00566A31" w:rsidP="0001321C">
            <w:pPr>
              <w:pStyle w:val="Contedodatabela"/>
              <w:jc w:val="center"/>
              <w:rPr>
                <w:sz w:val="22"/>
                <w:szCs w:val="22"/>
              </w:rPr>
            </w:pPr>
            <w:r>
              <w:rPr>
                <w:sz w:val="22"/>
                <w:szCs w:val="22"/>
              </w:rPr>
              <w:t>2</w:t>
            </w:r>
          </w:p>
        </w:tc>
        <w:tc>
          <w:tcPr>
            <w:tcW w:w="2977" w:type="dxa"/>
          </w:tcPr>
          <w:p w:rsidR="00566A31" w:rsidRDefault="00566A31" w:rsidP="0001321C">
            <w:pPr>
              <w:pStyle w:val="Contedodatabela"/>
              <w:jc w:val="both"/>
              <w:rPr>
                <w:sz w:val="22"/>
                <w:szCs w:val="22"/>
              </w:rPr>
            </w:pPr>
            <w:r>
              <w:rPr>
                <w:sz w:val="22"/>
                <w:szCs w:val="22"/>
              </w:rPr>
              <w:t xml:space="preserve">Monitor corporativo 21.5 polegadas com as seguintes características: monitor: tela tipo Led com resolução de no mínimo 1920x1080, 16 milhões de cores display </w:t>
            </w:r>
            <w:proofErr w:type="spellStart"/>
            <w:r>
              <w:rPr>
                <w:sz w:val="22"/>
                <w:szCs w:val="22"/>
              </w:rPr>
              <w:t>va</w:t>
            </w:r>
            <w:proofErr w:type="spellEnd"/>
            <w:r>
              <w:rPr>
                <w:sz w:val="22"/>
                <w:szCs w:val="22"/>
              </w:rPr>
              <w:t xml:space="preserve"> ou </w:t>
            </w:r>
            <w:proofErr w:type="spellStart"/>
            <w:r>
              <w:rPr>
                <w:sz w:val="22"/>
                <w:szCs w:val="22"/>
              </w:rPr>
              <w:t>ips</w:t>
            </w:r>
            <w:proofErr w:type="spellEnd"/>
            <w:r>
              <w:rPr>
                <w:sz w:val="22"/>
                <w:szCs w:val="22"/>
              </w:rPr>
              <w:t xml:space="preserve"> acabamento antirreflexo; área visível de, no mínimo, 21,5 polegadas; contraste igual ou superior a 1.000:1; conforme especificação mínima no termo de referência </w:t>
            </w:r>
          </w:p>
        </w:tc>
        <w:tc>
          <w:tcPr>
            <w:tcW w:w="1417" w:type="dxa"/>
          </w:tcPr>
          <w:p w:rsidR="00566A31" w:rsidRDefault="00566A31" w:rsidP="0001321C">
            <w:pPr>
              <w:pStyle w:val="Contedodatabela"/>
              <w:jc w:val="center"/>
              <w:rPr>
                <w:sz w:val="22"/>
                <w:szCs w:val="22"/>
              </w:rPr>
            </w:pPr>
            <w:r>
              <w:rPr>
                <w:sz w:val="22"/>
                <w:szCs w:val="22"/>
              </w:rPr>
              <w:t>3,0</w:t>
            </w:r>
          </w:p>
        </w:tc>
        <w:tc>
          <w:tcPr>
            <w:tcW w:w="1134" w:type="dxa"/>
          </w:tcPr>
          <w:p w:rsidR="00566A31" w:rsidRDefault="00566A31" w:rsidP="0001321C">
            <w:pPr>
              <w:pStyle w:val="Contedodatabela"/>
              <w:jc w:val="center"/>
              <w:rPr>
                <w:sz w:val="22"/>
                <w:szCs w:val="22"/>
              </w:rPr>
            </w:pPr>
            <w:proofErr w:type="spellStart"/>
            <w:r>
              <w:rPr>
                <w:sz w:val="22"/>
                <w:szCs w:val="22"/>
              </w:rPr>
              <w:t>Und</w:t>
            </w:r>
            <w:proofErr w:type="spellEnd"/>
          </w:p>
        </w:tc>
        <w:tc>
          <w:tcPr>
            <w:tcW w:w="1389" w:type="dxa"/>
          </w:tcPr>
          <w:p w:rsidR="00566A31" w:rsidRDefault="00566A31" w:rsidP="0001321C">
            <w:pPr>
              <w:pStyle w:val="Contedodatabela"/>
              <w:jc w:val="right"/>
              <w:rPr>
                <w:sz w:val="22"/>
                <w:szCs w:val="22"/>
              </w:rPr>
            </w:pPr>
          </w:p>
        </w:tc>
        <w:tc>
          <w:tcPr>
            <w:tcW w:w="1446" w:type="dxa"/>
          </w:tcPr>
          <w:p w:rsidR="00566A31" w:rsidRDefault="00566A31" w:rsidP="0001321C">
            <w:pPr>
              <w:pStyle w:val="Contedodatabela"/>
              <w:jc w:val="right"/>
              <w:rPr>
                <w:sz w:val="22"/>
                <w:szCs w:val="22"/>
              </w:rPr>
            </w:pPr>
          </w:p>
        </w:tc>
      </w:tr>
      <w:tr w:rsidR="00566A31" w:rsidTr="0001321C">
        <w:tc>
          <w:tcPr>
            <w:tcW w:w="709" w:type="dxa"/>
          </w:tcPr>
          <w:p w:rsidR="00566A31" w:rsidRDefault="00566A31" w:rsidP="0001321C">
            <w:pPr>
              <w:pStyle w:val="Contedodatabela"/>
              <w:jc w:val="center"/>
              <w:rPr>
                <w:sz w:val="22"/>
                <w:szCs w:val="22"/>
              </w:rPr>
            </w:pPr>
          </w:p>
        </w:tc>
        <w:tc>
          <w:tcPr>
            <w:tcW w:w="709" w:type="dxa"/>
          </w:tcPr>
          <w:p w:rsidR="00566A31" w:rsidRDefault="00566A31" w:rsidP="0001321C">
            <w:pPr>
              <w:pStyle w:val="Contedodatabela"/>
              <w:jc w:val="center"/>
              <w:rPr>
                <w:sz w:val="22"/>
                <w:szCs w:val="22"/>
              </w:rPr>
            </w:pPr>
          </w:p>
        </w:tc>
        <w:tc>
          <w:tcPr>
            <w:tcW w:w="2977" w:type="dxa"/>
          </w:tcPr>
          <w:p w:rsidR="00566A31" w:rsidRDefault="00566A31" w:rsidP="0001321C">
            <w:pPr>
              <w:pStyle w:val="Contedodatabela"/>
              <w:jc w:val="both"/>
              <w:rPr>
                <w:sz w:val="22"/>
                <w:szCs w:val="22"/>
              </w:rPr>
            </w:pPr>
          </w:p>
        </w:tc>
        <w:tc>
          <w:tcPr>
            <w:tcW w:w="1417" w:type="dxa"/>
          </w:tcPr>
          <w:p w:rsidR="00566A31" w:rsidRDefault="00566A31" w:rsidP="0001321C">
            <w:pPr>
              <w:pStyle w:val="Contedodatabela"/>
              <w:jc w:val="center"/>
              <w:rPr>
                <w:sz w:val="22"/>
                <w:szCs w:val="22"/>
              </w:rPr>
            </w:pPr>
          </w:p>
        </w:tc>
        <w:tc>
          <w:tcPr>
            <w:tcW w:w="1134" w:type="dxa"/>
          </w:tcPr>
          <w:p w:rsidR="00566A31" w:rsidRDefault="00566A31" w:rsidP="0001321C">
            <w:pPr>
              <w:pStyle w:val="Contedodatabela"/>
              <w:jc w:val="center"/>
              <w:rPr>
                <w:sz w:val="22"/>
                <w:szCs w:val="22"/>
              </w:rPr>
            </w:pPr>
          </w:p>
        </w:tc>
        <w:tc>
          <w:tcPr>
            <w:tcW w:w="1389" w:type="dxa"/>
          </w:tcPr>
          <w:p w:rsidR="00566A31" w:rsidRPr="00F80EEC" w:rsidRDefault="00566A31" w:rsidP="0001321C">
            <w:pPr>
              <w:pStyle w:val="Contedodatabela"/>
              <w:jc w:val="center"/>
              <w:rPr>
                <w:b/>
                <w:sz w:val="22"/>
                <w:szCs w:val="22"/>
              </w:rPr>
            </w:pPr>
            <w:r w:rsidRPr="00F80EEC">
              <w:rPr>
                <w:b/>
                <w:sz w:val="22"/>
                <w:szCs w:val="22"/>
              </w:rPr>
              <w:t>TOTAL LOTE 01</w:t>
            </w:r>
          </w:p>
        </w:tc>
        <w:tc>
          <w:tcPr>
            <w:tcW w:w="1446" w:type="dxa"/>
          </w:tcPr>
          <w:p w:rsidR="00566A31" w:rsidRPr="00F80EEC" w:rsidRDefault="00566A31" w:rsidP="0001321C">
            <w:pPr>
              <w:pStyle w:val="Contedodatabela"/>
              <w:jc w:val="center"/>
              <w:rPr>
                <w:b/>
                <w:sz w:val="22"/>
                <w:szCs w:val="22"/>
              </w:rPr>
            </w:pPr>
          </w:p>
        </w:tc>
      </w:tr>
      <w:tr w:rsidR="00566A31" w:rsidTr="0001321C">
        <w:tc>
          <w:tcPr>
            <w:tcW w:w="9781" w:type="dxa"/>
            <w:gridSpan w:val="7"/>
          </w:tcPr>
          <w:p w:rsidR="00566A31" w:rsidRDefault="00566A31" w:rsidP="0001321C">
            <w:pPr>
              <w:pStyle w:val="Contedodatabela"/>
              <w:jc w:val="center"/>
              <w:rPr>
                <w:sz w:val="22"/>
                <w:szCs w:val="22"/>
              </w:rPr>
            </w:pPr>
            <w:r w:rsidRPr="0031543C">
              <w:rPr>
                <w:b/>
                <w:sz w:val="22"/>
                <w:szCs w:val="22"/>
              </w:rPr>
              <w:t>LOTE 02 - SAÚDE</w:t>
            </w:r>
          </w:p>
        </w:tc>
      </w:tr>
      <w:tr w:rsidR="00566A31" w:rsidTr="0001321C">
        <w:tc>
          <w:tcPr>
            <w:tcW w:w="709" w:type="dxa"/>
          </w:tcPr>
          <w:p w:rsidR="00566A31" w:rsidRDefault="00566A31" w:rsidP="0001321C">
            <w:pPr>
              <w:pStyle w:val="Contedodatabela"/>
              <w:jc w:val="center"/>
              <w:rPr>
                <w:sz w:val="22"/>
                <w:szCs w:val="22"/>
              </w:rPr>
            </w:pPr>
            <w:r>
              <w:rPr>
                <w:sz w:val="22"/>
                <w:szCs w:val="22"/>
              </w:rPr>
              <w:t>2</w:t>
            </w:r>
          </w:p>
        </w:tc>
        <w:tc>
          <w:tcPr>
            <w:tcW w:w="709" w:type="dxa"/>
          </w:tcPr>
          <w:p w:rsidR="00566A31" w:rsidRDefault="00566A31" w:rsidP="0001321C">
            <w:pPr>
              <w:pStyle w:val="Contedodatabela"/>
              <w:jc w:val="center"/>
              <w:rPr>
                <w:sz w:val="22"/>
                <w:szCs w:val="22"/>
              </w:rPr>
            </w:pPr>
            <w:r>
              <w:rPr>
                <w:sz w:val="22"/>
                <w:szCs w:val="22"/>
              </w:rPr>
              <w:t>1</w:t>
            </w:r>
          </w:p>
        </w:tc>
        <w:tc>
          <w:tcPr>
            <w:tcW w:w="2977" w:type="dxa"/>
          </w:tcPr>
          <w:p w:rsidR="00566A31" w:rsidRDefault="00566A31" w:rsidP="0001321C">
            <w:pPr>
              <w:pStyle w:val="Contedodatabela"/>
              <w:jc w:val="both"/>
              <w:rPr>
                <w:sz w:val="22"/>
                <w:szCs w:val="22"/>
              </w:rPr>
            </w:pPr>
            <w:r>
              <w:rPr>
                <w:sz w:val="22"/>
                <w:szCs w:val="22"/>
              </w:rPr>
              <w:t xml:space="preserve">Notebook corporativo avançado - 15.6 Polegadas com as seguintes características Mínimas: processador: processador de Arquitetura </w:t>
            </w:r>
            <w:proofErr w:type="spellStart"/>
            <w:r>
              <w:rPr>
                <w:sz w:val="22"/>
                <w:szCs w:val="22"/>
              </w:rPr>
              <w:t>intel</w:t>
            </w:r>
            <w:proofErr w:type="spellEnd"/>
            <w:r>
              <w:rPr>
                <w:sz w:val="22"/>
                <w:szCs w:val="22"/>
              </w:rPr>
              <w:t xml:space="preserve"> ou </w:t>
            </w:r>
            <w:proofErr w:type="spellStart"/>
            <w:r>
              <w:rPr>
                <w:sz w:val="22"/>
                <w:szCs w:val="22"/>
              </w:rPr>
              <w:t>amd</w:t>
            </w:r>
            <w:proofErr w:type="spellEnd"/>
            <w:r>
              <w:rPr>
                <w:sz w:val="22"/>
                <w:szCs w:val="22"/>
              </w:rPr>
              <w:t xml:space="preserve"> com equivalência Física igual ou superior. Possuir no mínimo 8 (oito) núcleos e 12 (doze) threads com </w:t>
            </w:r>
            <w:proofErr w:type="spellStart"/>
            <w:r>
              <w:rPr>
                <w:sz w:val="22"/>
                <w:szCs w:val="22"/>
              </w:rPr>
              <w:t>clock</w:t>
            </w:r>
            <w:proofErr w:type="spellEnd"/>
            <w:r>
              <w:rPr>
                <w:sz w:val="22"/>
                <w:szCs w:val="22"/>
              </w:rPr>
              <w:t xml:space="preserve"> Base de no mínimo 0.9 </w:t>
            </w:r>
            <w:proofErr w:type="spellStart"/>
            <w:r>
              <w:rPr>
                <w:sz w:val="22"/>
                <w:szCs w:val="22"/>
              </w:rPr>
              <w:t>ghz</w:t>
            </w:r>
            <w:proofErr w:type="spellEnd"/>
            <w:r>
              <w:rPr>
                <w:sz w:val="22"/>
                <w:szCs w:val="22"/>
              </w:rPr>
              <w:t xml:space="preserve">, turbo </w:t>
            </w:r>
            <w:proofErr w:type="spellStart"/>
            <w:r>
              <w:rPr>
                <w:sz w:val="22"/>
                <w:szCs w:val="22"/>
              </w:rPr>
              <w:t>boost</w:t>
            </w:r>
            <w:proofErr w:type="spellEnd"/>
            <w:r>
              <w:rPr>
                <w:sz w:val="22"/>
                <w:szCs w:val="22"/>
              </w:rPr>
              <w:t xml:space="preserve"> de no Mínimo 4.40 </w:t>
            </w:r>
            <w:proofErr w:type="spellStart"/>
            <w:r>
              <w:rPr>
                <w:sz w:val="22"/>
                <w:szCs w:val="22"/>
              </w:rPr>
              <w:t>ghz</w:t>
            </w:r>
            <w:proofErr w:type="spellEnd"/>
            <w:r>
              <w:rPr>
                <w:sz w:val="22"/>
                <w:szCs w:val="22"/>
              </w:rPr>
              <w:t xml:space="preserve"> e 12mb de cache. </w:t>
            </w:r>
            <w:proofErr w:type="spellStart"/>
            <w:r>
              <w:rPr>
                <w:sz w:val="22"/>
                <w:szCs w:val="22"/>
              </w:rPr>
              <w:t>Ssd</w:t>
            </w:r>
            <w:proofErr w:type="spellEnd"/>
            <w:r>
              <w:rPr>
                <w:sz w:val="22"/>
                <w:szCs w:val="22"/>
              </w:rPr>
              <w:t xml:space="preserve"> de 512 e 16 Gb de </w:t>
            </w:r>
            <w:proofErr w:type="spellStart"/>
            <w:r>
              <w:rPr>
                <w:sz w:val="22"/>
                <w:szCs w:val="22"/>
              </w:rPr>
              <w:t>ram</w:t>
            </w:r>
            <w:proofErr w:type="spellEnd"/>
            <w:r>
              <w:rPr>
                <w:sz w:val="22"/>
                <w:szCs w:val="22"/>
              </w:rPr>
              <w:t xml:space="preserve">, </w:t>
            </w:r>
            <w:proofErr w:type="spellStart"/>
            <w:r>
              <w:rPr>
                <w:sz w:val="22"/>
                <w:szCs w:val="22"/>
              </w:rPr>
              <w:t>windows</w:t>
            </w:r>
            <w:proofErr w:type="spellEnd"/>
            <w:r>
              <w:rPr>
                <w:sz w:val="22"/>
                <w:szCs w:val="22"/>
              </w:rPr>
              <w:t xml:space="preserve"> 11 pro   conforme Especificação no termo de referência</w:t>
            </w:r>
          </w:p>
        </w:tc>
        <w:tc>
          <w:tcPr>
            <w:tcW w:w="1417" w:type="dxa"/>
          </w:tcPr>
          <w:p w:rsidR="00566A31" w:rsidRDefault="00566A31" w:rsidP="0001321C">
            <w:pPr>
              <w:pStyle w:val="Contedodatabela"/>
              <w:jc w:val="center"/>
              <w:rPr>
                <w:sz w:val="22"/>
                <w:szCs w:val="22"/>
              </w:rPr>
            </w:pPr>
            <w:r>
              <w:rPr>
                <w:sz w:val="22"/>
                <w:szCs w:val="22"/>
              </w:rPr>
              <w:t>2,0</w:t>
            </w:r>
          </w:p>
        </w:tc>
        <w:tc>
          <w:tcPr>
            <w:tcW w:w="1134" w:type="dxa"/>
          </w:tcPr>
          <w:p w:rsidR="00566A31" w:rsidRDefault="00566A31" w:rsidP="0001321C">
            <w:pPr>
              <w:pStyle w:val="Contedodatabela"/>
              <w:jc w:val="center"/>
              <w:rPr>
                <w:sz w:val="22"/>
                <w:szCs w:val="22"/>
              </w:rPr>
            </w:pPr>
            <w:proofErr w:type="spellStart"/>
            <w:r>
              <w:rPr>
                <w:sz w:val="22"/>
                <w:szCs w:val="22"/>
              </w:rPr>
              <w:t>Und</w:t>
            </w:r>
            <w:proofErr w:type="spellEnd"/>
          </w:p>
        </w:tc>
        <w:tc>
          <w:tcPr>
            <w:tcW w:w="1389" w:type="dxa"/>
          </w:tcPr>
          <w:p w:rsidR="00566A31" w:rsidRDefault="00566A31" w:rsidP="0001321C">
            <w:pPr>
              <w:pStyle w:val="Contedodatabela"/>
              <w:jc w:val="right"/>
              <w:rPr>
                <w:sz w:val="22"/>
                <w:szCs w:val="22"/>
              </w:rPr>
            </w:pPr>
          </w:p>
        </w:tc>
        <w:tc>
          <w:tcPr>
            <w:tcW w:w="1446" w:type="dxa"/>
          </w:tcPr>
          <w:p w:rsidR="00566A31" w:rsidRDefault="00566A31" w:rsidP="0001321C">
            <w:pPr>
              <w:pStyle w:val="Contedodatabela"/>
              <w:jc w:val="right"/>
              <w:rPr>
                <w:sz w:val="22"/>
                <w:szCs w:val="22"/>
              </w:rPr>
            </w:pPr>
          </w:p>
        </w:tc>
      </w:tr>
      <w:tr w:rsidR="00566A31" w:rsidTr="0001321C">
        <w:tc>
          <w:tcPr>
            <w:tcW w:w="709" w:type="dxa"/>
          </w:tcPr>
          <w:p w:rsidR="00566A31" w:rsidRDefault="00566A31" w:rsidP="0001321C">
            <w:pPr>
              <w:pStyle w:val="Contedodatabela"/>
              <w:jc w:val="center"/>
              <w:rPr>
                <w:sz w:val="22"/>
                <w:szCs w:val="22"/>
              </w:rPr>
            </w:pPr>
            <w:r>
              <w:rPr>
                <w:sz w:val="22"/>
                <w:szCs w:val="22"/>
              </w:rPr>
              <w:t>2</w:t>
            </w:r>
          </w:p>
        </w:tc>
        <w:tc>
          <w:tcPr>
            <w:tcW w:w="709" w:type="dxa"/>
          </w:tcPr>
          <w:p w:rsidR="00566A31" w:rsidRDefault="00566A31" w:rsidP="0001321C">
            <w:pPr>
              <w:pStyle w:val="Contedodatabela"/>
              <w:jc w:val="center"/>
              <w:rPr>
                <w:sz w:val="22"/>
                <w:szCs w:val="22"/>
              </w:rPr>
            </w:pPr>
            <w:r>
              <w:rPr>
                <w:sz w:val="22"/>
                <w:szCs w:val="22"/>
              </w:rPr>
              <w:t>2</w:t>
            </w:r>
          </w:p>
        </w:tc>
        <w:tc>
          <w:tcPr>
            <w:tcW w:w="2977" w:type="dxa"/>
          </w:tcPr>
          <w:p w:rsidR="00566A31" w:rsidRDefault="00566A31" w:rsidP="0001321C">
            <w:pPr>
              <w:pStyle w:val="Contedodatabela"/>
              <w:jc w:val="both"/>
              <w:rPr>
                <w:sz w:val="22"/>
                <w:szCs w:val="22"/>
              </w:rPr>
            </w:pPr>
            <w:r>
              <w:rPr>
                <w:sz w:val="22"/>
                <w:szCs w:val="22"/>
              </w:rPr>
              <w:t xml:space="preserve">Kit webcam </w:t>
            </w:r>
            <w:proofErr w:type="spellStart"/>
            <w:r>
              <w:rPr>
                <w:sz w:val="22"/>
                <w:szCs w:val="22"/>
              </w:rPr>
              <w:t>full</w:t>
            </w:r>
            <w:proofErr w:type="spellEnd"/>
            <w:r>
              <w:rPr>
                <w:sz w:val="22"/>
                <w:szCs w:val="22"/>
              </w:rPr>
              <w:t xml:space="preserve"> HD com microfone integrado e foco automático + caixas de som multimídias. Kit deve ser </w:t>
            </w:r>
            <w:proofErr w:type="spellStart"/>
            <w:r>
              <w:rPr>
                <w:sz w:val="22"/>
                <w:szCs w:val="22"/>
              </w:rPr>
              <w:t>plug</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paly</w:t>
            </w:r>
            <w:proofErr w:type="spellEnd"/>
            <w:r>
              <w:rPr>
                <w:sz w:val="22"/>
                <w:szCs w:val="22"/>
              </w:rPr>
              <w:t xml:space="preserve"> USB.</w:t>
            </w:r>
          </w:p>
        </w:tc>
        <w:tc>
          <w:tcPr>
            <w:tcW w:w="1417" w:type="dxa"/>
          </w:tcPr>
          <w:p w:rsidR="00566A31" w:rsidRDefault="00566A31" w:rsidP="0001321C">
            <w:pPr>
              <w:pStyle w:val="Contedodatabela"/>
              <w:jc w:val="center"/>
              <w:rPr>
                <w:sz w:val="22"/>
                <w:szCs w:val="22"/>
              </w:rPr>
            </w:pPr>
            <w:r>
              <w:rPr>
                <w:sz w:val="22"/>
                <w:szCs w:val="22"/>
              </w:rPr>
              <w:t>2,0</w:t>
            </w:r>
          </w:p>
        </w:tc>
        <w:tc>
          <w:tcPr>
            <w:tcW w:w="1134" w:type="dxa"/>
          </w:tcPr>
          <w:p w:rsidR="00566A31" w:rsidRDefault="00566A31" w:rsidP="0001321C">
            <w:pPr>
              <w:pStyle w:val="Contedodatabela"/>
              <w:jc w:val="center"/>
              <w:rPr>
                <w:sz w:val="22"/>
                <w:szCs w:val="22"/>
              </w:rPr>
            </w:pPr>
            <w:proofErr w:type="spellStart"/>
            <w:r>
              <w:rPr>
                <w:sz w:val="22"/>
                <w:szCs w:val="22"/>
              </w:rPr>
              <w:t>Und</w:t>
            </w:r>
            <w:proofErr w:type="spellEnd"/>
          </w:p>
        </w:tc>
        <w:tc>
          <w:tcPr>
            <w:tcW w:w="1389" w:type="dxa"/>
          </w:tcPr>
          <w:p w:rsidR="00566A31" w:rsidRDefault="00566A31" w:rsidP="0001321C">
            <w:pPr>
              <w:pStyle w:val="Contedodatabela"/>
              <w:jc w:val="right"/>
              <w:rPr>
                <w:sz w:val="22"/>
                <w:szCs w:val="22"/>
              </w:rPr>
            </w:pPr>
          </w:p>
        </w:tc>
        <w:tc>
          <w:tcPr>
            <w:tcW w:w="1446" w:type="dxa"/>
          </w:tcPr>
          <w:p w:rsidR="00566A31" w:rsidRDefault="00566A31" w:rsidP="0001321C">
            <w:pPr>
              <w:pStyle w:val="Contedodatabela"/>
              <w:jc w:val="right"/>
              <w:rPr>
                <w:sz w:val="22"/>
                <w:szCs w:val="22"/>
              </w:rPr>
            </w:pPr>
          </w:p>
        </w:tc>
      </w:tr>
      <w:tr w:rsidR="00566A31" w:rsidTr="0001321C">
        <w:tc>
          <w:tcPr>
            <w:tcW w:w="709" w:type="dxa"/>
          </w:tcPr>
          <w:p w:rsidR="00566A31" w:rsidRDefault="00566A31" w:rsidP="0001321C">
            <w:pPr>
              <w:pStyle w:val="Contedodatabela"/>
              <w:jc w:val="center"/>
              <w:rPr>
                <w:sz w:val="22"/>
                <w:szCs w:val="22"/>
              </w:rPr>
            </w:pPr>
          </w:p>
        </w:tc>
        <w:tc>
          <w:tcPr>
            <w:tcW w:w="709" w:type="dxa"/>
          </w:tcPr>
          <w:p w:rsidR="00566A31" w:rsidRDefault="00566A31" w:rsidP="0001321C">
            <w:pPr>
              <w:pStyle w:val="Contedodatabela"/>
              <w:jc w:val="center"/>
              <w:rPr>
                <w:sz w:val="22"/>
                <w:szCs w:val="22"/>
              </w:rPr>
            </w:pPr>
          </w:p>
        </w:tc>
        <w:tc>
          <w:tcPr>
            <w:tcW w:w="2977" w:type="dxa"/>
          </w:tcPr>
          <w:p w:rsidR="00566A31" w:rsidRDefault="00566A31" w:rsidP="0001321C">
            <w:pPr>
              <w:pStyle w:val="Contedodatabela"/>
              <w:jc w:val="both"/>
              <w:rPr>
                <w:sz w:val="22"/>
                <w:szCs w:val="22"/>
              </w:rPr>
            </w:pPr>
          </w:p>
        </w:tc>
        <w:tc>
          <w:tcPr>
            <w:tcW w:w="1417" w:type="dxa"/>
          </w:tcPr>
          <w:p w:rsidR="00566A31" w:rsidRDefault="00566A31" w:rsidP="0001321C">
            <w:pPr>
              <w:pStyle w:val="Contedodatabela"/>
              <w:jc w:val="center"/>
              <w:rPr>
                <w:sz w:val="22"/>
                <w:szCs w:val="22"/>
              </w:rPr>
            </w:pPr>
          </w:p>
        </w:tc>
        <w:tc>
          <w:tcPr>
            <w:tcW w:w="1134" w:type="dxa"/>
          </w:tcPr>
          <w:p w:rsidR="00566A31" w:rsidRDefault="00566A31" w:rsidP="0001321C">
            <w:pPr>
              <w:pStyle w:val="Contedodatabela"/>
              <w:jc w:val="center"/>
              <w:rPr>
                <w:sz w:val="22"/>
                <w:szCs w:val="22"/>
              </w:rPr>
            </w:pPr>
          </w:p>
        </w:tc>
        <w:tc>
          <w:tcPr>
            <w:tcW w:w="1389" w:type="dxa"/>
          </w:tcPr>
          <w:p w:rsidR="00566A31" w:rsidRDefault="00566A31" w:rsidP="0001321C">
            <w:pPr>
              <w:pStyle w:val="Contedodatabela"/>
              <w:jc w:val="center"/>
              <w:rPr>
                <w:sz w:val="22"/>
                <w:szCs w:val="22"/>
              </w:rPr>
            </w:pPr>
            <w:r w:rsidRPr="00F80EEC">
              <w:rPr>
                <w:b/>
                <w:sz w:val="22"/>
                <w:szCs w:val="22"/>
              </w:rPr>
              <w:t>TOTAL</w:t>
            </w:r>
            <w:r>
              <w:rPr>
                <w:b/>
                <w:sz w:val="22"/>
                <w:szCs w:val="22"/>
              </w:rPr>
              <w:t xml:space="preserve"> LOTE 02</w:t>
            </w:r>
          </w:p>
        </w:tc>
        <w:tc>
          <w:tcPr>
            <w:tcW w:w="1446" w:type="dxa"/>
          </w:tcPr>
          <w:p w:rsidR="00566A31" w:rsidRPr="00F80EEC" w:rsidRDefault="00566A31" w:rsidP="0001321C">
            <w:pPr>
              <w:pStyle w:val="Contedodatabela"/>
              <w:jc w:val="center"/>
              <w:rPr>
                <w:b/>
                <w:sz w:val="22"/>
                <w:szCs w:val="22"/>
              </w:rPr>
            </w:pPr>
          </w:p>
        </w:tc>
      </w:tr>
      <w:tr w:rsidR="00566A31" w:rsidTr="0001321C">
        <w:tc>
          <w:tcPr>
            <w:tcW w:w="9781" w:type="dxa"/>
            <w:gridSpan w:val="7"/>
          </w:tcPr>
          <w:p w:rsidR="00566A31" w:rsidRPr="0031543C" w:rsidRDefault="00566A31" w:rsidP="0001321C">
            <w:pPr>
              <w:pStyle w:val="Contedodatabela"/>
              <w:jc w:val="center"/>
              <w:rPr>
                <w:b/>
                <w:sz w:val="22"/>
                <w:szCs w:val="22"/>
              </w:rPr>
            </w:pPr>
            <w:r w:rsidRPr="0031543C">
              <w:rPr>
                <w:b/>
                <w:sz w:val="22"/>
                <w:szCs w:val="22"/>
              </w:rPr>
              <w:t>LOTE 03 - ADMINISTRAÇÃO</w:t>
            </w:r>
          </w:p>
        </w:tc>
      </w:tr>
      <w:tr w:rsidR="00566A31" w:rsidTr="0001321C">
        <w:tc>
          <w:tcPr>
            <w:tcW w:w="709" w:type="dxa"/>
          </w:tcPr>
          <w:p w:rsidR="00566A31" w:rsidRDefault="00566A31" w:rsidP="0001321C">
            <w:pPr>
              <w:pStyle w:val="Contedodatabela"/>
              <w:jc w:val="center"/>
              <w:rPr>
                <w:sz w:val="22"/>
                <w:szCs w:val="22"/>
              </w:rPr>
            </w:pPr>
            <w:r>
              <w:rPr>
                <w:sz w:val="22"/>
                <w:szCs w:val="22"/>
              </w:rPr>
              <w:t>3</w:t>
            </w:r>
          </w:p>
        </w:tc>
        <w:tc>
          <w:tcPr>
            <w:tcW w:w="709" w:type="dxa"/>
          </w:tcPr>
          <w:p w:rsidR="00566A31" w:rsidRDefault="00566A31" w:rsidP="0001321C">
            <w:pPr>
              <w:pStyle w:val="Contedodatabela"/>
              <w:jc w:val="center"/>
              <w:rPr>
                <w:sz w:val="22"/>
                <w:szCs w:val="22"/>
              </w:rPr>
            </w:pPr>
            <w:r>
              <w:rPr>
                <w:sz w:val="22"/>
                <w:szCs w:val="22"/>
              </w:rPr>
              <w:t>1</w:t>
            </w:r>
          </w:p>
        </w:tc>
        <w:tc>
          <w:tcPr>
            <w:tcW w:w="2977" w:type="dxa"/>
          </w:tcPr>
          <w:p w:rsidR="00566A31" w:rsidRDefault="00566A31" w:rsidP="0001321C">
            <w:pPr>
              <w:pStyle w:val="Contedodatabela"/>
              <w:jc w:val="both"/>
              <w:rPr>
                <w:sz w:val="22"/>
                <w:szCs w:val="22"/>
              </w:rPr>
            </w:pPr>
            <w:r>
              <w:rPr>
                <w:sz w:val="22"/>
                <w:szCs w:val="22"/>
              </w:rPr>
              <w:t xml:space="preserve">HD externo capacidade 4 TB, conexão USB 3.0 (compatível com USB 2.0) formato compacto de 2,5 polegadas dispensando fonte de alimentação externa. Compatibilidade com </w:t>
            </w:r>
            <w:proofErr w:type="spellStart"/>
            <w:r>
              <w:rPr>
                <w:sz w:val="22"/>
                <w:szCs w:val="22"/>
              </w:rPr>
              <w:t>windows</w:t>
            </w:r>
            <w:proofErr w:type="spellEnd"/>
            <w:r>
              <w:rPr>
                <w:sz w:val="22"/>
                <w:szCs w:val="22"/>
              </w:rPr>
              <w:t xml:space="preserve">, </w:t>
            </w:r>
            <w:proofErr w:type="spellStart"/>
            <w:r>
              <w:rPr>
                <w:sz w:val="22"/>
                <w:szCs w:val="22"/>
              </w:rPr>
              <w:t>macOS</w:t>
            </w:r>
            <w:proofErr w:type="spellEnd"/>
            <w:r>
              <w:rPr>
                <w:sz w:val="22"/>
                <w:szCs w:val="22"/>
              </w:rPr>
              <w:t xml:space="preserve"> e </w:t>
            </w:r>
            <w:proofErr w:type="spellStart"/>
            <w:r>
              <w:rPr>
                <w:sz w:val="22"/>
                <w:szCs w:val="22"/>
              </w:rPr>
              <w:t>linux</w:t>
            </w:r>
            <w:proofErr w:type="spellEnd"/>
            <w:r>
              <w:rPr>
                <w:sz w:val="22"/>
                <w:szCs w:val="22"/>
              </w:rPr>
              <w:t>. Garantia do fabricante. Velocidade de gravação/leitura, 16 MB/s.</w:t>
            </w:r>
          </w:p>
        </w:tc>
        <w:tc>
          <w:tcPr>
            <w:tcW w:w="1417" w:type="dxa"/>
          </w:tcPr>
          <w:p w:rsidR="00566A31" w:rsidRDefault="00566A31" w:rsidP="0001321C">
            <w:pPr>
              <w:pStyle w:val="Contedodatabela"/>
              <w:jc w:val="center"/>
              <w:rPr>
                <w:sz w:val="22"/>
                <w:szCs w:val="22"/>
              </w:rPr>
            </w:pPr>
            <w:r>
              <w:rPr>
                <w:sz w:val="22"/>
                <w:szCs w:val="22"/>
              </w:rPr>
              <w:t>1,0</w:t>
            </w:r>
          </w:p>
        </w:tc>
        <w:tc>
          <w:tcPr>
            <w:tcW w:w="1134" w:type="dxa"/>
          </w:tcPr>
          <w:p w:rsidR="00566A31" w:rsidRDefault="00566A31" w:rsidP="0001321C">
            <w:pPr>
              <w:pStyle w:val="Contedodatabela"/>
              <w:jc w:val="center"/>
              <w:rPr>
                <w:sz w:val="22"/>
                <w:szCs w:val="22"/>
              </w:rPr>
            </w:pPr>
            <w:proofErr w:type="spellStart"/>
            <w:r>
              <w:rPr>
                <w:sz w:val="22"/>
                <w:szCs w:val="22"/>
              </w:rPr>
              <w:t>Und</w:t>
            </w:r>
            <w:proofErr w:type="spellEnd"/>
          </w:p>
        </w:tc>
        <w:tc>
          <w:tcPr>
            <w:tcW w:w="1389" w:type="dxa"/>
          </w:tcPr>
          <w:p w:rsidR="00566A31" w:rsidRDefault="00566A31" w:rsidP="0001321C">
            <w:pPr>
              <w:pStyle w:val="Contedodatabela"/>
              <w:jc w:val="right"/>
              <w:rPr>
                <w:sz w:val="22"/>
                <w:szCs w:val="22"/>
              </w:rPr>
            </w:pPr>
          </w:p>
        </w:tc>
        <w:tc>
          <w:tcPr>
            <w:tcW w:w="1446" w:type="dxa"/>
          </w:tcPr>
          <w:p w:rsidR="00566A31" w:rsidRDefault="00566A31" w:rsidP="0001321C">
            <w:pPr>
              <w:pStyle w:val="Contedodatabela"/>
              <w:jc w:val="right"/>
              <w:rPr>
                <w:sz w:val="22"/>
                <w:szCs w:val="22"/>
              </w:rPr>
            </w:pPr>
          </w:p>
        </w:tc>
      </w:tr>
      <w:tr w:rsidR="00566A31" w:rsidTr="0001321C">
        <w:tc>
          <w:tcPr>
            <w:tcW w:w="709" w:type="dxa"/>
          </w:tcPr>
          <w:p w:rsidR="00566A31" w:rsidRDefault="00566A31" w:rsidP="0001321C">
            <w:pPr>
              <w:pStyle w:val="Contedodatabela"/>
              <w:jc w:val="center"/>
              <w:rPr>
                <w:sz w:val="22"/>
                <w:szCs w:val="22"/>
              </w:rPr>
            </w:pPr>
          </w:p>
        </w:tc>
        <w:tc>
          <w:tcPr>
            <w:tcW w:w="709" w:type="dxa"/>
          </w:tcPr>
          <w:p w:rsidR="00566A31" w:rsidRDefault="00566A31" w:rsidP="0001321C">
            <w:pPr>
              <w:pStyle w:val="Contedodatabela"/>
              <w:jc w:val="center"/>
              <w:rPr>
                <w:sz w:val="22"/>
                <w:szCs w:val="22"/>
              </w:rPr>
            </w:pPr>
          </w:p>
        </w:tc>
        <w:tc>
          <w:tcPr>
            <w:tcW w:w="2977" w:type="dxa"/>
          </w:tcPr>
          <w:p w:rsidR="00566A31" w:rsidRDefault="00566A31" w:rsidP="0001321C">
            <w:pPr>
              <w:pStyle w:val="Contedodatabela"/>
              <w:jc w:val="both"/>
              <w:rPr>
                <w:sz w:val="22"/>
                <w:szCs w:val="22"/>
              </w:rPr>
            </w:pPr>
          </w:p>
        </w:tc>
        <w:tc>
          <w:tcPr>
            <w:tcW w:w="1417" w:type="dxa"/>
          </w:tcPr>
          <w:p w:rsidR="00566A31" w:rsidRDefault="00566A31" w:rsidP="0001321C">
            <w:pPr>
              <w:pStyle w:val="Contedodatabela"/>
              <w:jc w:val="center"/>
              <w:rPr>
                <w:sz w:val="22"/>
                <w:szCs w:val="22"/>
              </w:rPr>
            </w:pPr>
          </w:p>
        </w:tc>
        <w:tc>
          <w:tcPr>
            <w:tcW w:w="1134" w:type="dxa"/>
          </w:tcPr>
          <w:p w:rsidR="00566A31" w:rsidRDefault="00566A31" w:rsidP="0001321C">
            <w:pPr>
              <w:pStyle w:val="Contedodatabela"/>
              <w:jc w:val="center"/>
              <w:rPr>
                <w:sz w:val="22"/>
                <w:szCs w:val="22"/>
              </w:rPr>
            </w:pPr>
          </w:p>
        </w:tc>
        <w:tc>
          <w:tcPr>
            <w:tcW w:w="1389" w:type="dxa"/>
          </w:tcPr>
          <w:p w:rsidR="00566A31" w:rsidRDefault="00566A31" w:rsidP="0001321C">
            <w:pPr>
              <w:pStyle w:val="Contedodatabela"/>
              <w:jc w:val="center"/>
              <w:rPr>
                <w:sz w:val="22"/>
                <w:szCs w:val="22"/>
              </w:rPr>
            </w:pPr>
            <w:r w:rsidRPr="00F80EEC">
              <w:rPr>
                <w:b/>
                <w:sz w:val="22"/>
                <w:szCs w:val="22"/>
              </w:rPr>
              <w:t>TOTAL</w:t>
            </w:r>
            <w:r>
              <w:rPr>
                <w:b/>
                <w:sz w:val="22"/>
                <w:szCs w:val="22"/>
              </w:rPr>
              <w:t xml:space="preserve"> LOTE 03</w:t>
            </w:r>
          </w:p>
        </w:tc>
        <w:tc>
          <w:tcPr>
            <w:tcW w:w="1446" w:type="dxa"/>
          </w:tcPr>
          <w:p w:rsidR="00566A31" w:rsidRPr="00F80EEC" w:rsidRDefault="00566A31" w:rsidP="0001321C">
            <w:pPr>
              <w:pStyle w:val="Contedodatabela"/>
              <w:jc w:val="center"/>
              <w:rPr>
                <w:b/>
                <w:sz w:val="22"/>
                <w:szCs w:val="22"/>
              </w:rPr>
            </w:pPr>
          </w:p>
        </w:tc>
      </w:tr>
    </w:tbl>
    <w:p w:rsidR="00AA4CD7" w:rsidRDefault="00AA4CD7">
      <w:pPr>
        <w:jc w:val="both"/>
        <w:rPr>
          <w:rFonts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TERCEIRA – DO PRAZO, FORMA E LOCAL DO FORNECIMENTO</w:t>
      </w:r>
    </w:p>
    <w:p w:rsidR="00AA4CD7" w:rsidRDefault="00566A31">
      <w:pPr>
        <w:pStyle w:val="Standard"/>
        <w:jc w:val="both"/>
        <w:rPr>
          <w:sz w:val="22"/>
          <w:szCs w:val="22"/>
        </w:rPr>
      </w:pPr>
      <w:r>
        <w:rPr>
          <w:rFonts w:ascii="Times New Roman" w:hAnsi="Times New Roman" w:cs="Consolas"/>
          <w:sz w:val="22"/>
          <w:szCs w:val="22"/>
        </w:rPr>
        <w:t xml:space="preserve">a) </w:t>
      </w:r>
      <w:r w:rsidR="0031543C">
        <w:rPr>
          <w:rFonts w:ascii="Times New Roman" w:hAnsi="Times New Roman" w:cs="Consolas"/>
          <w:sz w:val="22"/>
          <w:szCs w:val="22"/>
        </w:rPr>
        <w:t xml:space="preserve">O </w:t>
      </w:r>
      <w:r>
        <w:rPr>
          <w:rFonts w:ascii="Times New Roman" w:hAnsi="Times New Roman" w:cs="Consolas"/>
          <w:sz w:val="22"/>
          <w:szCs w:val="22"/>
        </w:rPr>
        <w:t>contrato terá vigência a partira da data de sua assinatura até o dia 31/12/2026.</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QUARTA– DO PREÇO</w:t>
      </w:r>
    </w:p>
    <w:p w:rsidR="00AA4CD7" w:rsidRDefault="00566A31">
      <w:pPr>
        <w:pStyle w:val="Standard"/>
        <w:jc w:val="both"/>
        <w:rPr>
          <w:sz w:val="22"/>
          <w:szCs w:val="22"/>
        </w:rPr>
      </w:pPr>
      <w:r>
        <w:rPr>
          <w:rFonts w:ascii="Times New Roman" w:hAnsi="Times New Roman" w:cs="Consolas"/>
          <w:sz w:val="22"/>
          <w:szCs w:val="22"/>
        </w:rPr>
        <w:t xml:space="preserve">a) </w:t>
      </w:r>
      <w:r w:rsidR="0031543C">
        <w:rPr>
          <w:rFonts w:ascii="Times New Roman" w:hAnsi="Times New Roman" w:cs="Consolas"/>
          <w:sz w:val="22"/>
          <w:szCs w:val="22"/>
        </w:rPr>
        <w:t xml:space="preserve">O preço a ser pago pelo fornecimento do objeto do presente contrato é de R$ </w:t>
      </w:r>
      <w:proofErr w:type="spellStart"/>
      <w:r w:rsidR="0031543C">
        <w:rPr>
          <w:rFonts w:ascii="Times New Roman" w:hAnsi="Times New Roman" w:cs="Consolas"/>
          <w:sz w:val="22"/>
          <w:szCs w:val="22"/>
        </w:rPr>
        <w:t>xxx</w:t>
      </w:r>
      <w:proofErr w:type="spellEnd"/>
      <w:r w:rsidR="0031543C">
        <w:rPr>
          <w:rFonts w:ascii="Times New Roman" w:hAnsi="Times New Roman" w:cs="Consolas"/>
          <w:sz w:val="22"/>
          <w:szCs w:val="22"/>
        </w:rPr>
        <w:t xml:space="preserve"> (</w:t>
      </w:r>
      <w:proofErr w:type="spellStart"/>
      <w:r w:rsidR="0031543C">
        <w:rPr>
          <w:rFonts w:ascii="Times New Roman" w:hAnsi="Times New Roman" w:cs="Consolas"/>
          <w:sz w:val="22"/>
          <w:szCs w:val="22"/>
        </w:rPr>
        <w:t>rxxx</w:t>
      </w:r>
      <w:proofErr w:type="spellEnd"/>
      <w:r w:rsidR="0031543C">
        <w:rPr>
          <w:rFonts w:ascii="Times New Roman" w:hAnsi="Times New Roman" w:cs="Consolas"/>
          <w:sz w:val="22"/>
          <w:szCs w:val="22"/>
        </w:rPr>
        <w:t>), conforme a proposta ofertada pela CONTRATADA.</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QUINTA – DO PAGAMENTO</w:t>
      </w:r>
    </w:p>
    <w:p w:rsidR="00AA4CD7" w:rsidRDefault="00566A31">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31543C">
        <w:rPr>
          <w:rFonts w:ascii="Times New Roman" w:hAnsi="Times New Roman" w:cs="Consolas"/>
          <w:sz w:val="22"/>
          <w:szCs w:val="22"/>
        </w:rPr>
        <w:t xml:space="preserve">O pagamento será efetuado em até </w:t>
      </w:r>
      <w:r>
        <w:rPr>
          <w:rFonts w:ascii="Times New Roman" w:hAnsi="Times New Roman" w:cs="Consolas"/>
          <w:sz w:val="22"/>
          <w:szCs w:val="22"/>
        </w:rPr>
        <w:t>1</w:t>
      </w:r>
      <w:r w:rsidR="0031543C">
        <w:rPr>
          <w:rFonts w:ascii="Times New Roman" w:hAnsi="Times New Roman" w:cs="Consolas"/>
          <w:sz w:val="22"/>
          <w:szCs w:val="22"/>
        </w:rPr>
        <w:t xml:space="preserve">0 dias após a prestação dos serviços, mediante a entrega do objeto e a apresentação de nota fiscal e aprovação da fiscalização da CONTRATANTE. </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SEXTA – DO RECURSO FINANCEIRO</w:t>
      </w:r>
    </w:p>
    <w:p w:rsidR="00AA4CD7" w:rsidRDefault="00566A31">
      <w:pPr>
        <w:pStyle w:val="Standard"/>
        <w:jc w:val="both"/>
        <w:rPr>
          <w:rFonts w:ascii="Times New Roman" w:hAnsi="Times New Roman" w:cs="Consolas"/>
          <w:sz w:val="22"/>
          <w:szCs w:val="22"/>
        </w:rPr>
      </w:pPr>
      <w:r>
        <w:rPr>
          <w:rFonts w:ascii="Times New Roman" w:hAnsi="Times New Roman" w:cs="Consolas"/>
          <w:sz w:val="22"/>
          <w:szCs w:val="22"/>
        </w:rPr>
        <w:t xml:space="preserve">a) </w:t>
      </w:r>
      <w:r w:rsidR="0031543C">
        <w:rPr>
          <w:rFonts w:ascii="Times New Roman" w:hAnsi="Times New Roman" w:cs="Consolas"/>
          <w:sz w:val="22"/>
          <w:szCs w:val="22"/>
        </w:rPr>
        <w:t xml:space="preserve">As despesas do presente contrato correrão à conta das dotações orçamentárias </w:t>
      </w:r>
      <w:r>
        <w:rPr>
          <w:rFonts w:ascii="Times New Roman" w:hAnsi="Times New Roman" w:cs="Consolas"/>
          <w:sz w:val="22"/>
          <w:szCs w:val="22"/>
        </w:rPr>
        <w:t>constantes</w:t>
      </w:r>
      <w:r w:rsidR="0031543C">
        <w:rPr>
          <w:rFonts w:ascii="Times New Roman" w:hAnsi="Times New Roman" w:cs="Consolas"/>
          <w:sz w:val="22"/>
          <w:szCs w:val="22"/>
        </w:rPr>
        <w:t xml:space="preserve"> no procedimento licitatório realizado.</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3401"/>
        <w:gridCol w:w="3402"/>
        <w:gridCol w:w="2978"/>
      </w:tblGrid>
      <w:tr w:rsidR="00AA4CD7" w:rsidTr="00F42068">
        <w:tc>
          <w:tcPr>
            <w:tcW w:w="3401" w:type="dxa"/>
            <w:tcBorders>
              <w:top w:val="single" w:sz="2" w:space="0" w:color="000000"/>
              <w:left w:val="single" w:sz="2" w:space="0" w:color="000000"/>
              <w:bottom w:val="single" w:sz="2" w:space="0" w:color="000000"/>
            </w:tcBorders>
          </w:tcPr>
          <w:p w:rsidR="00AA4CD7" w:rsidRDefault="0031543C" w:rsidP="00566A31">
            <w:pPr>
              <w:pStyle w:val="Contedodatabela"/>
              <w:jc w:val="center"/>
              <w:rPr>
                <w:b/>
                <w:bCs/>
                <w:sz w:val="22"/>
                <w:szCs w:val="22"/>
              </w:rPr>
            </w:pPr>
            <w:r>
              <w:rPr>
                <w:b/>
                <w:bCs/>
                <w:sz w:val="22"/>
                <w:szCs w:val="22"/>
              </w:rPr>
              <w:t>Dotação</w:t>
            </w:r>
          </w:p>
        </w:tc>
        <w:tc>
          <w:tcPr>
            <w:tcW w:w="3402" w:type="dxa"/>
            <w:tcBorders>
              <w:top w:val="single" w:sz="2" w:space="0" w:color="000000"/>
              <w:left w:val="single" w:sz="2" w:space="0" w:color="000000"/>
              <w:bottom w:val="single" w:sz="2" w:space="0" w:color="000000"/>
            </w:tcBorders>
          </w:tcPr>
          <w:p w:rsidR="00AA4CD7" w:rsidRDefault="0031543C" w:rsidP="00566A31">
            <w:pPr>
              <w:pStyle w:val="Contedodatabela"/>
              <w:jc w:val="center"/>
              <w:rPr>
                <w:b/>
                <w:bCs/>
                <w:sz w:val="22"/>
                <w:szCs w:val="22"/>
              </w:rPr>
            </w:pPr>
            <w:r>
              <w:rPr>
                <w:b/>
                <w:bCs/>
                <w:sz w:val="22"/>
                <w:szCs w:val="22"/>
              </w:rPr>
              <w:t>Elemento</w:t>
            </w:r>
          </w:p>
        </w:tc>
        <w:tc>
          <w:tcPr>
            <w:tcW w:w="2978" w:type="dxa"/>
            <w:tcBorders>
              <w:top w:val="single" w:sz="2" w:space="0" w:color="000000"/>
              <w:left w:val="single" w:sz="2" w:space="0" w:color="000000"/>
              <w:bottom w:val="single" w:sz="2" w:space="0" w:color="000000"/>
              <w:right w:val="single" w:sz="2" w:space="0" w:color="000000"/>
            </w:tcBorders>
          </w:tcPr>
          <w:p w:rsidR="00AA4CD7" w:rsidRDefault="0031543C" w:rsidP="00566A31">
            <w:pPr>
              <w:pStyle w:val="Contedodatabela"/>
              <w:jc w:val="center"/>
              <w:rPr>
                <w:b/>
                <w:bCs/>
                <w:sz w:val="22"/>
                <w:szCs w:val="22"/>
              </w:rPr>
            </w:pPr>
            <w:r>
              <w:rPr>
                <w:b/>
                <w:bCs/>
                <w:sz w:val="22"/>
                <w:szCs w:val="22"/>
              </w:rPr>
              <w:t>Recurso Vinculado</w:t>
            </w:r>
          </w:p>
        </w:tc>
      </w:tr>
      <w:tr w:rsidR="00AA4CD7" w:rsidTr="00F42068">
        <w:tc>
          <w:tcPr>
            <w:tcW w:w="3401" w:type="dxa"/>
            <w:tcBorders>
              <w:left w:val="single" w:sz="2" w:space="0" w:color="000000"/>
              <w:bottom w:val="single" w:sz="2" w:space="0" w:color="000000"/>
            </w:tcBorders>
          </w:tcPr>
          <w:p w:rsidR="00AA4CD7" w:rsidRDefault="0031543C" w:rsidP="00566A31">
            <w:pPr>
              <w:pStyle w:val="Contedodatabela"/>
              <w:jc w:val="center"/>
              <w:rPr>
                <w:sz w:val="22"/>
                <w:szCs w:val="22"/>
              </w:rPr>
            </w:pPr>
            <w:r>
              <w:rPr>
                <w:sz w:val="22"/>
                <w:szCs w:val="22"/>
              </w:rPr>
              <w:t>1014</w:t>
            </w:r>
          </w:p>
        </w:tc>
        <w:tc>
          <w:tcPr>
            <w:tcW w:w="3402" w:type="dxa"/>
            <w:tcBorders>
              <w:left w:val="single" w:sz="2" w:space="0" w:color="000000"/>
              <w:bottom w:val="single" w:sz="2" w:space="0" w:color="000000"/>
            </w:tcBorders>
          </w:tcPr>
          <w:p w:rsidR="00AA4CD7" w:rsidRDefault="0031543C" w:rsidP="00566A31">
            <w:pPr>
              <w:pStyle w:val="Contedodatabela"/>
              <w:jc w:val="center"/>
              <w:rPr>
                <w:sz w:val="22"/>
                <w:szCs w:val="22"/>
              </w:rPr>
            </w:pPr>
            <w:r>
              <w:rPr>
                <w:sz w:val="22"/>
                <w:szCs w:val="22"/>
              </w:rPr>
              <w:t>339030170000</w:t>
            </w:r>
          </w:p>
        </w:tc>
        <w:tc>
          <w:tcPr>
            <w:tcW w:w="2978" w:type="dxa"/>
            <w:tcBorders>
              <w:left w:val="single" w:sz="2" w:space="0" w:color="000000"/>
              <w:bottom w:val="single" w:sz="2" w:space="0" w:color="000000"/>
              <w:right w:val="single" w:sz="2" w:space="0" w:color="000000"/>
            </w:tcBorders>
          </w:tcPr>
          <w:p w:rsidR="00AA4CD7" w:rsidRDefault="0031543C" w:rsidP="00566A31">
            <w:pPr>
              <w:pStyle w:val="Contedodatabela"/>
              <w:jc w:val="center"/>
              <w:rPr>
                <w:sz w:val="22"/>
                <w:szCs w:val="22"/>
              </w:rPr>
            </w:pPr>
            <w:r>
              <w:rPr>
                <w:sz w:val="22"/>
                <w:szCs w:val="22"/>
              </w:rPr>
              <w:t>1500</w:t>
            </w:r>
          </w:p>
        </w:tc>
      </w:tr>
      <w:tr w:rsidR="00AA4CD7" w:rsidTr="00F42068">
        <w:tc>
          <w:tcPr>
            <w:tcW w:w="3401" w:type="dxa"/>
            <w:tcBorders>
              <w:left w:val="single" w:sz="2" w:space="0" w:color="000000"/>
              <w:bottom w:val="single" w:sz="2" w:space="0" w:color="000000"/>
            </w:tcBorders>
          </w:tcPr>
          <w:p w:rsidR="00AA4CD7" w:rsidRDefault="0031543C" w:rsidP="00566A31">
            <w:pPr>
              <w:pStyle w:val="Contedodatabela"/>
              <w:jc w:val="center"/>
              <w:rPr>
                <w:sz w:val="22"/>
                <w:szCs w:val="22"/>
              </w:rPr>
            </w:pPr>
            <w:r>
              <w:rPr>
                <w:sz w:val="22"/>
                <w:szCs w:val="22"/>
              </w:rPr>
              <w:t>1344</w:t>
            </w:r>
          </w:p>
        </w:tc>
        <w:tc>
          <w:tcPr>
            <w:tcW w:w="3402" w:type="dxa"/>
            <w:tcBorders>
              <w:left w:val="single" w:sz="2" w:space="0" w:color="000000"/>
              <w:bottom w:val="single" w:sz="2" w:space="0" w:color="000000"/>
            </w:tcBorders>
          </w:tcPr>
          <w:p w:rsidR="00AA4CD7" w:rsidRDefault="0031543C" w:rsidP="00566A31">
            <w:pPr>
              <w:pStyle w:val="Contedodatabela"/>
              <w:jc w:val="center"/>
              <w:rPr>
                <w:sz w:val="22"/>
                <w:szCs w:val="22"/>
              </w:rPr>
            </w:pPr>
            <w:r>
              <w:rPr>
                <w:sz w:val="22"/>
                <w:szCs w:val="22"/>
              </w:rPr>
              <w:t>449052350000</w:t>
            </w:r>
          </w:p>
        </w:tc>
        <w:tc>
          <w:tcPr>
            <w:tcW w:w="2978" w:type="dxa"/>
            <w:tcBorders>
              <w:left w:val="single" w:sz="2" w:space="0" w:color="000000"/>
              <w:bottom w:val="single" w:sz="2" w:space="0" w:color="000000"/>
              <w:right w:val="single" w:sz="2" w:space="0" w:color="000000"/>
            </w:tcBorders>
          </w:tcPr>
          <w:p w:rsidR="00AA4CD7" w:rsidRDefault="0031543C" w:rsidP="00566A31">
            <w:pPr>
              <w:pStyle w:val="Contedodatabela"/>
              <w:jc w:val="center"/>
              <w:rPr>
                <w:sz w:val="22"/>
                <w:szCs w:val="22"/>
              </w:rPr>
            </w:pPr>
            <w:r>
              <w:rPr>
                <w:sz w:val="22"/>
                <w:szCs w:val="22"/>
              </w:rPr>
              <w:t>1500</w:t>
            </w:r>
          </w:p>
        </w:tc>
      </w:tr>
      <w:tr w:rsidR="00AA4CD7" w:rsidTr="00F42068">
        <w:tc>
          <w:tcPr>
            <w:tcW w:w="3401" w:type="dxa"/>
            <w:tcBorders>
              <w:left w:val="single" w:sz="2" w:space="0" w:color="000000"/>
              <w:bottom w:val="single" w:sz="2" w:space="0" w:color="000000"/>
            </w:tcBorders>
          </w:tcPr>
          <w:p w:rsidR="00AA4CD7" w:rsidRDefault="0031543C" w:rsidP="00566A31">
            <w:pPr>
              <w:pStyle w:val="Contedodatabela"/>
              <w:jc w:val="center"/>
              <w:rPr>
                <w:sz w:val="22"/>
                <w:szCs w:val="22"/>
              </w:rPr>
            </w:pPr>
            <w:r>
              <w:rPr>
                <w:sz w:val="22"/>
                <w:szCs w:val="22"/>
              </w:rPr>
              <w:t>1883</w:t>
            </w:r>
          </w:p>
        </w:tc>
        <w:tc>
          <w:tcPr>
            <w:tcW w:w="3402" w:type="dxa"/>
            <w:tcBorders>
              <w:left w:val="single" w:sz="2" w:space="0" w:color="000000"/>
              <w:bottom w:val="single" w:sz="2" w:space="0" w:color="000000"/>
            </w:tcBorders>
          </w:tcPr>
          <w:p w:rsidR="00AA4CD7" w:rsidRDefault="0031543C" w:rsidP="00566A31">
            <w:pPr>
              <w:pStyle w:val="Contedodatabela"/>
              <w:jc w:val="center"/>
              <w:rPr>
                <w:sz w:val="22"/>
                <w:szCs w:val="22"/>
              </w:rPr>
            </w:pPr>
            <w:r>
              <w:rPr>
                <w:sz w:val="22"/>
                <w:szCs w:val="22"/>
              </w:rPr>
              <w:t>449052350000</w:t>
            </w:r>
          </w:p>
        </w:tc>
        <w:tc>
          <w:tcPr>
            <w:tcW w:w="2978" w:type="dxa"/>
            <w:tcBorders>
              <w:left w:val="single" w:sz="2" w:space="0" w:color="000000"/>
              <w:bottom w:val="single" w:sz="2" w:space="0" w:color="000000"/>
              <w:right w:val="single" w:sz="2" w:space="0" w:color="000000"/>
            </w:tcBorders>
          </w:tcPr>
          <w:p w:rsidR="00AA4CD7" w:rsidRDefault="0031543C" w:rsidP="00566A31">
            <w:pPr>
              <w:pStyle w:val="Contedodatabela"/>
              <w:jc w:val="center"/>
              <w:rPr>
                <w:sz w:val="22"/>
                <w:szCs w:val="22"/>
              </w:rPr>
            </w:pPr>
            <w:r>
              <w:rPr>
                <w:sz w:val="22"/>
                <w:szCs w:val="22"/>
              </w:rPr>
              <w:t>1600</w:t>
            </w:r>
          </w:p>
        </w:tc>
      </w:tr>
    </w:tbl>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SÉTIMA – DA RESPONSABILIDADE DO CONTRATANTE</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Caberá ao CONTRATANTE efetuar o pagamento pelo fornecimento do objeto do presente contrato de acordo com o estabelecido na cláusula quinta.</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OITAVA – DA RESPONSABILIDADE DA CONTRATADA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A CONTRATADA obriga-se a fornecer o objeto do presente Contrato de acordo com a proposta apresentada no procedimento licitatório, à qual como todos os documentos técnicos de licitação e especificação do CONTRATANTE, passam a fazer parte integrante do presente contrato independente de transcrição.</w:t>
      </w:r>
    </w:p>
    <w:p w:rsidR="00AA4CD7" w:rsidRPr="00566A31" w:rsidRDefault="0031543C">
      <w:pPr>
        <w:pStyle w:val="Standard"/>
        <w:jc w:val="both"/>
        <w:rPr>
          <w:rFonts w:ascii="Times New Roman" w:hAnsi="Times New Roman" w:cs="Consolas"/>
          <w:sz w:val="22"/>
          <w:szCs w:val="22"/>
        </w:rPr>
      </w:pPr>
      <w:r>
        <w:rPr>
          <w:rFonts w:ascii="Times New Roman" w:hAnsi="Times New Roman" w:cs="Consolas"/>
          <w:sz w:val="22"/>
          <w:szCs w:val="22"/>
        </w:rPr>
        <w:t>b) A CONTRATADA obriga-se a manter, durante a vigência do contrato em compatibilidade com as obrigações por ela assumidas, todas as condições da habilitação e qualificação exigidas na licitação, devendo comunicar ao MUNICÍPIO, imediatamente qualquer alteração que possa comprometer a manutenção do presente.</w:t>
      </w:r>
    </w:p>
    <w:p w:rsidR="00AA4CD7" w:rsidRPr="00566A31" w:rsidRDefault="0031543C">
      <w:pPr>
        <w:pStyle w:val="Standard"/>
        <w:jc w:val="both"/>
        <w:rPr>
          <w:rFonts w:ascii="Times New Roman" w:hAnsi="Times New Roman" w:cs="Consolas"/>
          <w:sz w:val="22"/>
          <w:szCs w:val="22"/>
        </w:rPr>
      </w:pPr>
      <w:r w:rsidRPr="00566A31">
        <w:rPr>
          <w:rFonts w:ascii="Times New Roman" w:hAnsi="Times New Roman" w:cs="Consolas"/>
          <w:sz w:val="22"/>
          <w:szCs w:val="22"/>
        </w:rPr>
        <w:t>c) A CONTRATADA fica proibida de terceirizar o serviço da presente licitação;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d) Assume a CONTRATADA inteira e expressa responsabilidade pelas obrigações sociais e de proteção aos seus empregados, bem como pelos encargos previdenciários, fiscais e comerciais resultantes da execução do contrato, atendidas as condições previstas no Edital.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e) A contratada fica obrigada a aceitar, nas mesmas condições contratuais, os acréscimos e supressões que se fizerem necessários, até 25% (vinte e cinco por cento) do valor contratado inicialmente, devidamente atualizado.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NONA – DA GESTÃO DO CONTRATO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A execução do contrato deverá ser acompanhada e fiscalizada por XXXXX o ou por seu respectivo substituto.</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DÉCIMA – DAS PENALIDADES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CONTRATADA estará sujeita às seguintes penalidades, de conformidade ao item 17 do pregão que embasou o presente contrato: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a) advertência;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multa;</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c) impedimento de licitar e contratar, no âmbito da Administração Pública direta e indireta do órgão licitante, pelo prazo máximo de 3 (três) anos.</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d) declaração de inidoneidade para licitar ou contratar no âmbito da Administração Pública direta e indireta de todos os entes federativos, pelo prazo mínimo de 3 (três) anos e máximo de 6 (seis) anos.</w:t>
      </w:r>
    </w:p>
    <w:p w:rsidR="00AA4CD7" w:rsidRDefault="00AA4CD7">
      <w:pPr>
        <w:pStyle w:val="Standard"/>
        <w:jc w:val="both"/>
        <w:rPr>
          <w:rFonts w:ascii="Times New Roman" w:hAnsi="Times New Roman" w:cs="Consolas"/>
          <w:b/>
          <w:bC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 xml:space="preserve">CLÁUSULA DÉCIMA PRIMEIRA – DA EXTINÇÃO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a) As hipóteses que constituem motivo para extinção contratual estão elencadas no art. 137 da Lei nº 14.133/2021, que poderão se dar, após assegurados o contraditório e a ampla defesa à CONTRATADA. </w:t>
      </w:r>
    </w:p>
    <w:p w:rsidR="00AA4CD7" w:rsidRDefault="00AA4CD7">
      <w:pPr>
        <w:pStyle w:val="Standard"/>
        <w:jc w:val="both"/>
        <w:rPr>
          <w:rFonts w:ascii="Times New Roman" w:hAnsi="Times New Roman" w:cs="Consolas"/>
          <w:sz w:val="22"/>
          <w:szCs w:val="22"/>
        </w:rPr>
      </w:pPr>
    </w:p>
    <w:p w:rsidR="00AA4CD7" w:rsidRDefault="0031543C">
      <w:pPr>
        <w:pStyle w:val="Standard"/>
        <w:jc w:val="both"/>
        <w:rPr>
          <w:rFonts w:ascii="Times New Roman" w:hAnsi="Times New Roman" w:cs="Consolas"/>
          <w:b/>
          <w:bCs/>
          <w:sz w:val="22"/>
          <w:szCs w:val="22"/>
        </w:rPr>
      </w:pPr>
      <w:r>
        <w:rPr>
          <w:rFonts w:ascii="Times New Roman" w:hAnsi="Times New Roman" w:cs="Consolas"/>
          <w:b/>
          <w:bCs/>
          <w:sz w:val="22"/>
          <w:szCs w:val="22"/>
        </w:rPr>
        <w:t>CLÁUSULA DÉCIMA SEGUNDA – DO FORO</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 xml:space="preserve">a) As partes elegem o foro da Comarca de Gaurama para dirimir quaisquer questões relacionadas ao presente contrato. </w:t>
      </w:r>
    </w:p>
    <w:p w:rsidR="00AA4CD7" w:rsidRDefault="0031543C">
      <w:pPr>
        <w:pStyle w:val="Standard"/>
        <w:jc w:val="both"/>
        <w:rPr>
          <w:rFonts w:ascii="Times New Roman" w:hAnsi="Times New Roman" w:cs="Consolas"/>
          <w:sz w:val="22"/>
          <w:szCs w:val="22"/>
        </w:rPr>
      </w:pPr>
      <w:r>
        <w:rPr>
          <w:rFonts w:ascii="Times New Roman" w:hAnsi="Times New Roman" w:cs="Consolas"/>
          <w:sz w:val="22"/>
          <w:szCs w:val="22"/>
        </w:rPr>
        <w:t>b) E, por estarem justos e contratados, firmam o presente instrumento em 02 (duas) vias de igual teor e forma.</w:t>
      </w:r>
    </w:p>
    <w:p w:rsidR="00AA4CD7" w:rsidRDefault="00AA4CD7">
      <w:pPr>
        <w:pStyle w:val="Standard"/>
        <w:jc w:val="both"/>
        <w:rPr>
          <w:rFonts w:ascii="Times New Roman" w:hAnsi="Times New Roman" w:cs="Consolas"/>
          <w:sz w:val="22"/>
          <w:szCs w:val="22"/>
        </w:rPr>
      </w:pPr>
    </w:p>
    <w:p w:rsidR="00AA4CD7" w:rsidRDefault="0031543C">
      <w:pPr>
        <w:pStyle w:val="Standard"/>
        <w:jc w:val="center"/>
        <w:rPr>
          <w:sz w:val="22"/>
          <w:szCs w:val="22"/>
        </w:rPr>
      </w:pPr>
      <w:r>
        <w:rPr>
          <w:rFonts w:ascii="Times New Roman" w:hAnsi="Times New Roman" w:cs="Consolas"/>
          <w:sz w:val="22"/>
          <w:szCs w:val="22"/>
        </w:rPr>
        <w:t xml:space="preserve">Viadutos – RS, </w:t>
      </w:r>
      <w:proofErr w:type="spellStart"/>
      <w:r>
        <w:rPr>
          <w:rFonts w:ascii="Times New Roman" w:hAnsi="Times New Roman" w:cs="Consolas"/>
          <w:sz w:val="22"/>
          <w:szCs w:val="22"/>
        </w:rPr>
        <w:t>xx</w:t>
      </w:r>
      <w:proofErr w:type="spellEnd"/>
      <w:r>
        <w:rPr>
          <w:rFonts w:ascii="Times New Roman" w:hAnsi="Times New Roman" w:cs="Consolas"/>
          <w:sz w:val="22"/>
          <w:szCs w:val="22"/>
        </w:rPr>
        <w:t xml:space="preserve"> de </w:t>
      </w:r>
      <w:proofErr w:type="spellStart"/>
      <w:r>
        <w:rPr>
          <w:rFonts w:ascii="Times New Roman" w:hAnsi="Times New Roman" w:cs="Consolas"/>
          <w:sz w:val="22"/>
          <w:szCs w:val="22"/>
        </w:rPr>
        <w:t>xxx</w:t>
      </w:r>
      <w:proofErr w:type="spellEnd"/>
      <w:r>
        <w:rPr>
          <w:rFonts w:ascii="Times New Roman" w:hAnsi="Times New Roman" w:cs="Consolas"/>
          <w:sz w:val="22"/>
          <w:szCs w:val="22"/>
        </w:rPr>
        <w:t xml:space="preserve"> de </w:t>
      </w:r>
      <w:r>
        <w:rPr>
          <w:rFonts w:ascii="Times New Roman" w:hAnsi="Times New Roman" w:cs="Times New Roman"/>
          <w:b/>
          <w:bCs/>
          <w:sz w:val="22"/>
          <w:szCs w:val="22"/>
        </w:rPr>
        <w:t>2026</w:t>
      </w:r>
    </w:p>
    <w:p w:rsidR="00AA4CD7" w:rsidRDefault="00AA4CD7">
      <w:pPr>
        <w:pStyle w:val="Standard"/>
        <w:jc w:val="center"/>
        <w:rPr>
          <w:rFonts w:ascii="Times New Roman" w:hAnsi="Times New Roman" w:cs="Consolas"/>
          <w:sz w:val="22"/>
          <w:szCs w:val="22"/>
        </w:rPr>
      </w:pPr>
    </w:p>
    <w:p w:rsidR="00AA4CD7" w:rsidRDefault="0031543C">
      <w:pPr>
        <w:pStyle w:val="Standard"/>
        <w:jc w:val="center"/>
        <w:rPr>
          <w:rFonts w:ascii="Times New Roman" w:hAnsi="Times New Roman" w:cs="Consolas"/>
          <w:sz w:val="22"/>
          <w:szCs w:val="22"/>
        </w:rPr>
      </w:pPr>
      <w:r>
        <w:rPr>
          <w:rFonts w:ascii="Times New Roman" w:hAnsi="Times New Roman" w:cs="Consolas"/>
          <w:sz w:val="22"/>
          <w:szCs w:val="22"/>
        </w:rPr>
        <w:t>______________________</w:t>
      </w:r>
    </w:p>
    <w:p w:rsidR="00AA4CD7" w:rsidRDefault="0031543C">
      <w:pPr>
        <w:pStyle w:val="Standard"/>
        <w:jc w:val="center"/>
        <w:rPr>
          <w:rFonts w:ascii="Times New Roman" w:hAnsi="Times New Roman" w:cs="Consolas"/>
          <w:sz w:val="22"/>
          <w:szCs w:val="22"/>
        </w:rPr>
      </w:pPr>
      <w:proofErr w:type="spellStart"/>
      <w:proofErr w:type="gramStart"/>
      <w:r>
        <w:rPr>
          <w:rFonts w:ascii="Times New Roman" w:hAnsi="Times New Roman" w:cs="Consolas"/>
          <w:sz w:val="22"/>
          <w:szCs w:val="22"/>
        </w:rPr>
        <w:t>xxxxx</w:t>
      </w:r>
      <w:proofErr w:type="spellEnd"/>
      <w:proofErr w:type="gramEnd"/>
    </w:p>
    <w:p w:rsidR="00AA4CD7" w:rsidRDefault="0031543C">
      <w:pPr>
        <w:pStyle w:val="Standard"/>
        <w:jc w:val="center"/>
        <w:rPr>
          <w:rFonts w:ascii="Times New Roman" w:hAnsi="Times New Roman" w:cs="Consolas"/>
          <w:sz w:val="22"/>
          <w:szCs w:val="22"/>
        </w:rPr>
      </w:pPr>
      <w:r>
        <w:rPr>
          <w:rFonts w:ascii="Times New Roman" w:hAnsi="Times New Roman" w:cs="Consolas"/>
          <w:sz w:val="22"/>
          <w:szCs w:val="22"/>
        </w:rPr>
        <w:t>Prefeito</w:t>
      </w:r>
    </w:p>
    <w:sectPr w:rsidR="00AA4CD7" w:rsidSect="00F42068">
      <w:headerReference w:type="default" r:id="rId7"/>
      <w:footerReference w:type="default" r:id="rId8"/>
      <w:pgSz w:w="11906" w:h="16838"/>
      <w:pgMar w:top="1440" w:right="1080" w:bottom="1440" w:left="1080" w:header="567" w:footer="85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BD4" w:rsidRDefault="00017BD4">
      <w:r>
        <w:separator/>
      </w:r>
    </w:p>
  </w:endnote>
  <w:endnote w:type="continuationSeparator" w:id="0">
    <w:p w:rsidR="00017BD4" w:rsidRDefault="0001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rifa BT;Bookman Old Styl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1);Courier New">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regular;MS Mincho">
    <w:panose1 w:val="00000000000000000000"/>
    <w:charset w:val="00"/>
    <w:family w:val="roman"/>
    <w:notTrueType/>
    <w:pitch w:val="default"/>
  </w:font>
  <w:font w:name="Thorndale;Times New Roman">
    <w:panose1 w:val="00000000000000000000"/>
    <w:charset w:val="00"/>
    <w:family w:val="roman"/>
    <w:notTrueType/>
    <w:pitch w:val="default"/>
  </w:font>
  <w:font w:name="HG Mincho Light J;Times New Rom">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imSun;宋体">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BD4" w:rsidRDefault="00017BD4">
    <w:pPr>
      <w:pStyle w:val="Rodap"/>
      <w:tabs>
        <w:tab w:val="clear" w:pos="8838"/>
        <w:tab w:val="right" w:pos="8222"/>
      </w:tabs>
      <w:jc w:val="both"/>
      <w:rPr>
        <w:rFonts w:ascii="Arial" w:hAnsi="Arial" w:cs="Arial"/>
        <w:sz w:val="12"/>
      </w:rPr>
    </w:pPr>
    <w:r>
      <w:rPr>
        <w:noProof/>
        <w:lang w:eastAsia="pt-BR"/>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22555" cy="114935"/>
              <wp:effectExtent l="0" t="0" r="0" b="0"/>
              <wp:wrapSquare wrapText="largest"/>
              <wp:docPr id="2" name="Quadro1"/>
              <wp:cNvGraphicFramePr/>
              <a:graphic xmlns:a="http://schemas.openxmlformats.org/drawingml/2006/main">
                <a:graphicData uri="http://schemas.microsoft.com/office/word/2010/wordprocessingShape">
                  <wps:wsp>
                    <wps:cNvSpPr txBox="1"/>
                    <wps:spPr>
                      <a:xfrm>
                        <a:off x="0" y="0"/>
                        <a:ext cx="122555" cy="114935"/>
                      </a:xfrm>
                      <a:prstGeom prst="rect">
                        <a:avLst/>
                      </a:prstGeom>
                      <a:solidFill>
                        <a:srgbClr val="FFFFFF">
                          <a:alpha val="0"/>
                        </a:srgbClr>
                      </a:solidFill>
                    </wps:spPr>
                    <wps:txbx>
                      <w:txbxContent>
                        <w:p w:rsidR="00017BD4" w:rsidRDefault="00017BD4">
                          <w:pPr>
                            <w:pStyle w:val="Rodap"/>
                          </w:pPr>
                          <w:r>
                            <w:rPr>
                              <w:rStyle w:val="Nmerodepgina"/>
                              <w:sz w:val="16"/>
                            </w:rPr>
                            <w:fldChar w:fldCharType="begin"/>
                          </w:r>
                          <w:r>
                            <w:rPr>
                              <w:rStyle w:val="Nmerodepgina"/>
                              <w:sz w:val="16"/>
                            </w:rPr>
                            <w:instrText>PAGE</w:instrText>
                          </w:r>
                          <w:r>
                            <w:rPr>
                              <w:rStyle w:val="Nmerodepgina"/>
                              <w:sz w:val="16"/>
                            </w:rPr>
                            <w:fldChar w:fldCharType="separate"/>
                          </w:r>
                          <w:r w:rsidR="00EB1B1A">
                            <w:rPr>
                              <w:rStyle w:val="Nmerodepgina"/>
                              <w:noProof/>
                              <w:sz w:val="16"/>
                            </w:rPr>
                            <w:t>3</w:t>
                          </w:r>
                          <w:r>
                            <w:rPr>
                              <w:rStyle w:val="Nmerodepgina"/>
                              <w:sz w:val="16"/>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left:0;text-align:left;margin-left:0;margin-top:.05pt;width:9.65pt;height:9.0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" stroked="f">
              <v:fill opacity="0"/>
              <v:textbox inset="0,0,0,0">
                <w:txbxContent>
                  <w:p w:rsidR="00017BD4" w:rsidRDefault="00017BD4">
                    <w:pPr>
                      <w:pStyle w:val="Rodap"/>
                    </w:pPr>
                    <w:r>
                      <w:rPr>
                        <w:rStyle w:val="Nmerodepgina"/>
                        <w:sz w:val="16"/>
                      </w:rPr>
                      <w:fldChar w:fldCharType="begin"/>
                    </w:r>
                    <w:r>
                      <w:rPr>
                        <w:rStyle w:val="Nmerodepgina"/>
                        <w:sz w:val="16"/>
                      </w:rPr>
                      <w:instrText>PAGE</w:instrText>
                    </w:r>
                    <w:r>
                      <w:rPr>
                        <w:rStyle w:val="Nmerodepgina"/>
                        <w:sz w:val="16"/>
                      </w:rPr>
                      <w:fldChar w:fldCharType="separate"/>
                    </w:r>
                    <w:r w:rsidR="00EB1B1A">
                      <w:rPr>
                        <w:rStyle w:val="Nmerodepgina"/>
                        <w:noProof/>
                        <w:sz w:val="16"/>
                      </w:rPr>
                      <w:t>3</w:t>
                    </w:r>
                    <w:r>
                      <w:rPr>
                        <w:rStyle w:val="Nmerodepgina"/>
                        <w:sz w:val="16"/>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BD4" w:rsidRDefault="00017BD4">
      <w:r>
        <w:separator/>
      </w:r>
    </w:p>
  </w:footnote>
  <w:footnote w:type="continuationSeparator" w:id="0">
    <w:p w:rsidR="00017BD4" w:rsidRDefault="00017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BD4" w:rsidRDefault="00017BD4">
    <w:pPr>
      <w:tabs>
        <w:tab w:val="center" w:pos="4419"/>
        <w:tab w:val="right" w:pos="8838"/>
      </w:tabs>
      <w:overflowPunct/>
      <w:autoSpaceDE/>
      <w:jc w:val="center"/>
      <w:textAlignment w:val="auto"/>
      <w:rPr>
        <w:rFonts w:ascii="Century Gothic" w:hAnsi="Century Gothic" w:cs="Century Gothic"/>
        <w:b/>
        <w:sz w:val="22"/>
        <w:lang w:eastAsia="pt-BR"/>
      </w:rPr>
    </w:pPr>
    <w:r>
      <w:rPr>
        <w:rFonts w:ascii="Century Gothic" w:hAnsi="Century Gothic" w:cs="Century Gothic"/>
        <w:b/>
        <w:noProof/>
        <w:sz w:val="22"/>
        <w:lang w:eastAsia="pt-BR"/>
      </w:rPr>
      <w:drawing>
        <wp:anchor distT="0" distB="0" distL="114935" distR="114935" simplePos="0" relativeHeight="251659264" behindDoc="1" locked="0" layoutInCell="1" allowOverlap="1">
          <wp:simplePos x="0" y="0"/>
          <wp:positionH relativeFrom="column">
            <wp:posOffset>3810</wp:posOffset>
          </wp:positionH>
          <wp:positionV relativeFrom="paragraph">
            <wp:posOffset>-10795</wp:posOffset>
          </wp:positionV>
          <wp:extent cx="762000" cy="762000"/>
          <wp:effectExtent l="0" t="0" r="0" b="0"/>
          <wp:wrapNone/>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p>
  <w:p w:rsidR="00017BD4" w:rsidRDefault="00017BD4">
    <w:pPr>
      <w:tabs>
        <w:tab w:val="center" w:pos="4419"/>
        <w:tab w:val="right" w:pos="8838"/>
      </w:tabs>
      <w:overflowPunct/>
      <w:autoSpaceDE/>
      <w:jc w:val="center"/>
      <w:textAlignment w:val="auto"/>
      <w:rPr>
        <w:rFonts w:ascii="Century Gothic" w:hAnsi="Century Gothic" w:cs="Century Gothic"/>
        <w:b/>
        <w:sz w:val="22"/>
        <w:lang w:eastAsia="pt-BR"/>
      </w:rPr>
    </w:pPr>
  </w:p>
  <w:p w:rsidR="00017BD4" w:rsidRDefault="00017BD4">
    <w:pPr>
      <w:tabs>
        <w:tab w:val="center" w:pos="4419"/>
        <w:tab w:val="right" w:pos="8838"/>
      </w:tabs>
      <w:overflowPunct/>
      <w:autoSpaceDE/>
      <w:jc w:val="center"/>
      <w:textAlignment w:val="auto"/>
      <w:rPr>
        <w:rFonts w:ascii="Century Gothic" w:hAnsi="Century Gothic" w:cs="Century Gothic"/>
        <w:b/>
        <w:sz w:val="22"/>
        <w:lang w:eastAsia="pt-BR"/>
      </w:rPr>
    </w:pPr>
    <w:r>
      <w:rPr>
        <w:rFonts w:ascii="Century Gothic" w:hAnsi="Century Gothic" w:cs="Century Gothic"/>
        <w:b/>
        <w:sz w:val="22"/>
        <w:lang w:eastAsia="pt-BR"/>
      </w:rPr>
      <w:t>ESTADO DO RIO GRANDE DO SUL</w:t>
    </w:r>
  </w:p>
  <w:p w:rsidR="00017BD4" w:rsidRDefault="00017BD4">
    <w:pPr>
      <w:tabs>
        <w:tab w:val="center" w:pos="4419"/>
        <w:tab w:val="right" w:pos="8838"/>
      </w:tabs>
      <w:overflowPunct/>
      <w:autoSpaceDE/>
      <w:jc w:val="center"/>
      <w:textAlignment w:val="auto"/>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017BD4" w:rsidRDefault="00017BD4">
    <w:pPr>
      <w:tabs>
        <w:tab w:val="center" w:pos="4419"/>
        <w:tab w:val="right" w:pos="8838"/>
      </w:tabs>
      <w:overflowPunct/>
      <w:autoSpaceDE/>
      <w:jc w:val="center"/>
      <w:textAlignment w:val="auto"/>
      <w:rPr>
        <w:rFonts w:ascii="Century Gothic" w:hAnsi="Century Gothic" w:cs="Century Gothic"/>
        <w:b/>
        <w:sz w:val="28"/>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46F28"/>
    <w:multiLevelType w:val="multilevel"/>
    <w:tmpl w:val="64E041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tulo3"/>
      <w:lvlText w:val="%3."/>
      <w:lvlJc w:val="left"/>
      <w:pPr>
        <w:tabs>
          <w:tab w:val="num" w:pos="1440"/>
        </w:tabs>
        <w:ind w:left="1440" w:hanging="360"/>
      </w:pPr>
    </w:lvl>
    <w:lvl w:ilvl="3">
      <w:start w:val="1"/>
      <w:numFmt w:val="decimal"/>
      <w:pStyle w:val="Ttulo4"/>
      <w:lvlText w:val="%4."/>
      <w:lvlJc w:val="left"/>
      <w:pPr>
        <w:tabs>
          <w:tab w:val="num" w:pos="1800"/>
        </w:tabs>
        <w:ind w:left="1800" w:hanging="360"/>
      </w:pPr>
    </w:lvl>
    <w:lvl w:ilvl="4">
      <w:start w:val="1"/>
      <w:numFmt w:val="decimal"/>
      <w:pStyle w:val="Ttulo5"/>
      <w:lvlText w:val="%5."/>
      <w:lvlJc w:val="left"/>
      <w:pPr>
        <w:tabs>
          <w:tab w:val="num" w:pos="2160"/>
        </w:tabs>
        <w:ind w:left="2160" w:hanging="360"/>
      </w:pPr>
    </w:lvl>
    <w:lvl w:ilvl="5">
      <w:start w:val="1"/>
      <w:numFmt w:val="decimal"/>
      <w:pStyle w:val="Ttulo6"/>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decimal"/>
      <w:pStyle w:val="Ttulo8"/>
      <w:lvlText w:val="%8."/>
      <w:lvlJc w:val="left"/>
      <w:pPr>
        <w:tabs>
          <w:tab w:val="num" w:pos="3240"/>
        </w:tabs>
        <w:ind w:left="3240" w:hanging="36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AA4CD7"/>
    <w:rsid w:val="00017BD4"/>
    <w:rsid w:val="00171F09"/>
    <w:rsid w:val="001D7502"/>
    <w:rsid w:val="0031543C"/>
    <w:rsid w:val="00566A31"/>
    <w:rsid w:val="00740160"/>
    <w:rsid w:val="007F4B31"/>
    <w:rsid w:val="00963E98"/>
    <w:rsid w:val="0098360E"/>
    <w:rsid w:val="00AA3691"/>
    <w:rsid w:val="00AA4CD7"/>
    <w:rsid w:val="00B252A9"/>
    <w:rsid w:val="00D43EFC"/>
    <w:rsid w:val="00EB1B1A"/>
    <w:rsid w:val="00F42068"/>
    <w:rsid w:val="00F80E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336134-C425-4A69-8144-331DD4BB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textAlignment w:val="baseline"/>
    </w:pPr>
    <w:rPr>
      <w:rFonts w:ascii="Times New Roman" w:eastAsia="Times New Roman" w:hAnsi="Times New Roman" w:cs="Times New Roman"/>
      <w:sz w:val="20"/>
      <w:szCs w:val="20"/>
      <w:lang w:bidi="ar-SA"/>
    </w:rPr>
  </w:style>
  <w:style w:type="paragraph" w:styleId="Ttulo1">
    <w:name w:val="heading 1"/>
    <w:basedOn w:val="Normal"/>
    <w:next w:val="Normal"/>
    <w:qFormat/>
    <w:pPr>
      <w:keepNext/>
      <w:spacing w:before="240" w:after="60"/>
      <w:outlineLvl w:val="0"/>
    </w:pPr>
    <w:rPr>
      <w:rFonts w:ascii="Calibri Light" w:hAnsi="Calibri Light" w:cs="Calibri Light"/>
      <w:b/>
      <w:bCs/>
      <w:kern w:val="2"/>
      <w:sz w:val="32"/>
      <w:szCs w:val="32"/>
    </w:rPr>
  </w:style>
  <w:style w:type="paragraph" w:styleId="Ttulo2">
    <w:name w:val="heading 2"/>
    <w:basedOn w:val="Normal"/>
    <w:next w:val="Normal"/>
    <w:qFormat/>
    <w:pPr>
      <w:keepNext/>
      <w:spacing w:before="240" w:after="60"/>
      <w:outlineLvl w:val="1"/>
    </w:pPr>
    <w:rPr>
      <w:rFonts w:ascii="Calibri Light" w:hAnsi="Calibri Light" w:cs="Calibri Light"/>
      <w:b/>
      <w:bCs/>
      <w:i/>
      <w:iCs/>
      <w:sz w:val="28"/>
      <w:szCs w:val="28"/>
    </w:rPr>
  </w:style>
  <w:style w:type="paragraph" w:styleId="Ttulo3">
    <w:name w:val="heading 3"/>
    <w:basedOn w:val="Normal"/>
    <w:next w:val="Normal"/>
    <w:qFormat/>
    <w:pPr>
      <w:keepNext/>
      <w:numPr>
        <w:ilvl w:val="2"/>
        <w:numId w:val="1"/>
      </w:numPr>
      <w:overflowPunct/>
      <w:autoSpaceDE/>
      <w:jc w:val="center"/>
      <w:textAlignment w:val="auto"/>
      <w:outlineLvl w:val="2"/>
    </w:pPr>
    <w:rPr>
      <w:rFonts w:eastAsia="Arial Unicode MS"/>
      <w:b/>
      <w:kern w:val="2"/>
      <w:sz w:val="21"/>
      <w:szCs w:val="24"/>
    </w:rPr>
  </w:style>
  <w:style w:type="paragraph" w:styleId="Ttulo4">
    <w:name w:val="heading 4"/>
    <w:basedOn w:val="Normal"/>
    <w:next w:val="Normal"/>
    <w:qFormat/>
    <w:pPr>
      <w:keepNext/>
      <w:numPr>
        <w:ilvl w:val="3"/>
        <w:numId w:val="1"/>
      </w:numPr>
      <w:overflowPunct/>
      <w:autoSpaceDE/>
      <w:jc w:val="center"/>
      <w:textAlignment w:val="auto"/>
      <w:outlineLvl w:val="3"/>
    </w:pPr>
    <w:rPr>
      <w:b/>
      <w:i/>
      <w:kern w:val="2"/>
      <w:sz w:val="16"/>
    </w:rPr>
  </w:style>
  <w:style w:type="paragraph" w:styleId="Ttulo5">
    <w:name w:val="heading 5"/>
    <w:basedOn w:val="Normal"/>
    <w:next w:val="Normal"/>
    <w:qFormat/>
    <w:pPr>
      <w:keepNext/>
      <w:numPr>
        <w:ilvl w:val="4"/>
        <w:numId w:val="1"/>
      </w:numPr>
      <w:overflowPunct/>
      <w:autoSpaceDE/>
      <w:spacing w:line="360" w:lineRule="auto"/>
      <w:jc w:val="both"/>
      <w:textAlignment w:val="auto"/>
      <w:outlineLvl w:val="4"/>
    </w:pPr>
    <w:rPr>
      <w:b/>
      <w:kern w:val="2"/>
    </w:rPr>
  </w:style>
  <w:style w:type="paragraph" w:styleId="Ttulo6">
    <w:name w:val="heading 6"/>
    <w:basedOn w:val="Normal"/>
    <w:next w:val="Normal"/>
    <w:qFormat/>
    <w:pPr>
      <w:keepNext/>
      <w:numPr>
        <w:ilvl w:val="5"/>
        <w:numId w:val="1"/>
      </w:numPr>
      <w:overflowPunct/>
      <w:autoSpaceDE/>
      <w:textAlignment w:val="auto"/>
      <w:outlineLvl w:val="5"/>
    </w:pPr>
    <w:rPr>
      <w:rFonts w:ascii="Serifa BT;Bookman Old Style" w:hAnsi="Serifa BT;Bookman Old Style" w:cs="Serifa BT;Bookman Old Style"/>
      <w:b/>
      <w:kern w:val="2"/>
    </w:rPr>
  </w:style>
  <w:style w:type="paragraph" w:styleId="Ttulo7">
    <w:name w:val="heading 7"/>
    <w:basedOn w:val="Normal"/>
    <w:next w:val="Normal"/>
    <w:qFormat/>
    <w:pPr>
      <w:overflowPunct/>
      <w:autoSpaceDE/>
      <w:spacing w:before="240" w:after="60"/>
      <w:textAlignment w:val="auto"/>
      <w:outlineLvl w:val="6"/>
    </w:pPr>
    <w:rPr>
      <w:rFonts w:ascii="Calibri" w:hAnsi="Calibri" w:cs="Calibri"/>
      <w:sz w:val="24"/>
      <w:szCs w:val="24"/>
    </w:rPr>
  </w:style>
  <w:style w:type="paragraph" w:styleId="Ttulo8">
    <w:name w:val="heading 8"/>
    <w:basedOn w:val="Normal"/>
    <w:next w:val="Normal"/>
    <w:qFormat/>
    <w:pPr>
      <w:keepNext/>
      <w:numPr>
        <w:ilvl w:val="7"/>
        <w:numId w:val="1"/>
      </w:numPr>
      <w:tabs>
        <w:tab w:val="left" w:pos="288"/>
        <w:tab w:val="left" w:pos="1008"/>
        <w:tab w:val="left" w:pos="1728"/>
        <w:tab w:val="left" w:pos="2448"/>
        <w:tab w:val="left" w:pos="3168"/>
        <w:tab w:val="left" w:pos="3888"/>
        <w:tab w:val="left" w:pos="4608"/>
        <w:tab w:val="left" w:pos="5328"/>
        <w:tab w:val="left" w:pos="6048"/>
        <w:tab w:val="left" w:pos="6768"/>
      </w:tabs>
      <w:overflowPunct/>
      <w:autoSpaceDE/>
      <w:jc w:val="center"/>
      <w:textAlignment w:val="auto"/>
      <w:outlineLvl w:val="7"/>
    </w:pPr>
    <w:rPr>
      <w:b/>
      <w:kern w:val="2"/>
      <w:sz w:val="28"/>
    </w:rPr>
  </w:style>
  <w:style w:type="paragraph" w:styleId="Ttulo9">
    <w:name w:val="heading 9"/>
    <w:basedOn w:val="Normal"/>
    <w:next w:val="Normal"/>
    <w:qFormat/>
    <w:pPr>
      <w:keepNext/>
      <w:tabs>
        <w:tab w:val="left" w:pos="0"/>
        <w:tab w:val="left" w:pos="288"/>
        <w:tab w:val="left" w:pos="1008"/>
        <w:tab w:val="left" w:pos="1728"/>
        <w:tab w:val="left" w:pos="2448"/>
        <w:tab w:val="left" w:pos="3168"/>
        <w:tab w:val="left" w:pos="3888"/>
        <w:tab w:val="left" w:pos="4608"/>
        <w:tab w:val="left" w:pos="5328"/>
        <w:tab w:val="left" w:pos="6048"/>
        <w:tab w:val="left" w:pos="6768"/>
      </w:tabs>
      <w:overflowPunct/>
      <w:autoSpaceDE/>
      <w:ind w:left="283" w:hanging="283"/>
      <w:jc w:val="center"/>
      <w:textAlignment w:val="auto"/>
      <w:outlineLvl w:val="8"/>
    </w:pPr>
    <w:rPr>
      <w:b/>
      <w:kern w:val="2"/>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b w:val="0"/>
      <w:i w:val="0"/>
    </w:rPr>
  </w:style>
  <w:style w:type="character" w:customStyle="1" w:styleId="WW8Num4z0">
    <w:name w:val="WW8Num4z0"/>
    <w:qFormat/>
    <w:rPr>
      <w:rFonts w:ascii="Arial" w:hAnsi="Arial" w:cs="OpenSymbol"/>
      <w:b/>
      <w:bCs/>
      <w:sz w:val="22"/>
      <w:szCs w:val="22"/>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Arial" w:hAnsi="Arial" w:cs="Arial"/>
      <w:b/>
      <w:bCs/>
      <w:sz w:val="22"/>
      <w:szCs w:val="22"/>
    </w:rPr>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rPr>
      <w:rFonts w:ascii="Courier New" w:hAnsi="Courier New" w:cs="Courier New"/>
      <w:b/>
      <w:bCs/>
      <w:sz w:val="20"/>
      <w:szCs w:val="20"/>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cs="Times New Roman"/>
      <w:b w:val="0"/>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1z0">
    <w:name w:val="WW8Num11z0"/>
    <w:qFormat/>
    <w:rPr>
      <w:rFonts w:ascii="Arial" w:hAnsi="Arial" w:cs="Arial"/>
      <w:b w:val="0"/>
      <w:i w:val="0"/>
      <w:sz w:val="20"/>
      <w:u w:val="none"/>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Consolas" w:hAnsi="Consolas" w:cs="Consolas"/>
      <w:b/>
      <w:i w:val="0"/>
      <w:sz w:val="20"/>
    </w:rPr>
  </w:style>
  <w:style w:type="character" w:customStyle="1" w:styleId="WW8Num15z5">
    <w:name w:val="WW8Num15z5"/>
    <w:qFormat/>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rFonts w:ascii="Arial" w:hAnsi="Arial" w:cs="Arial"/>
      <w:b w:val="0"/>
      <w:i w:val="0"/>
      <w:color w:val="000000"/>
      <w:sz w:val="24"/>
      <w:u w:val="none"/>
    </w:rPr>
  </w:style>
  <w:style w:type="character" w:customStyle="1" w:styleId="WW8Num19z0">
    <w:name w:val="WW8Num19z0"/>
    <w:qFormat/>
    <w:rPr>
      <w:rFonts w:ascii="Arial" w:hAnsi="Arial" w:cs="Arial"/>
      <w:b w:val="0"/>
      <w:i w:val="0"/>
      <w:sz w:val="20"/>
      <w:u w:val="none"/>
    </w:rPr>
  </w:style>
  <w:style w:type="character" w:customStyle="1" w:styleId="WW8Num20z0">
    <w:name w:val="WW8Num20z0"/>
    <w:qFormat/>
    <w:rPr>
      <w:rFonts w:ascii="Arial" w:hAnsi="Arial" w:cs="Arial"/>
      <w:b w:val="0"/>
      <w:i w:val="0"/>
      <w:color w:val="000000"/>
      <w:sz w:val="24"/>
      <w:u w:val="none"/>
    </w:rPr>
  </w:style>
  <w:style w:type="character" w:styleId="Nmerodepgina">
    <w:name w:val="page number"/>
    <w:basedOn w:val="Fontepargpadro"/>
  </w:style>
  <w:style w:type="character" w:customStyle="1" w:styleId="HeaderChar">
    <w:name w:val="Header Char"/>
    <w:qFormat/>
  </w:style>
  <w:style w:type="character" w:customStyle="1" w:styleId="Heading7Char">
    <w:name w:val="Heading 7 Char"/>
    <w:qFormat/>
    <w:rPr>
      <w:rFonts w:ascii="Calibri" w:hAnsi="Calibri" w:cs="Calibri"/>
      <w:sz w:val="24"/>
      <w:szCs w:val="24"/>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Heading2Char">
    <w:name w:val="Heading 2 Char"/>
    <w:qFormat/>
    <w:rPr>
      <w:rFonts w:ascii="Calibri Light" w:eastAsia="Times New Roman" w:hAnsi="Calibri Light" w:cs="Times New Roman"/>
      <w:b/>
      <w:bCs/>
      <w:i/>
      <w:iCs/>
      <w:sz w:val="28"/>
      <w:szCs w:val="28"/>
    </w:rPr>
  </w:style>
  <w:style w:type="character" w:customStyle="1" w:styleId="BodyTextChar">
    <w:name w:val="Body Text Char"/>
    <w:qFormat/>
    <w:rPr>
      <w:color w:val="000000"/>
      <w:sz w:val="24"/>
      <w:szCs w:val="24"/>
    </w:rPr>
  </w:style>
  <w:style w:type="character" w:customStyle="1" w:styleId="BodyText2Char">
    <w:name w:val="Body Text 2 Char"/>
    <w:qFormat/>
    <w:rPr>
      <w:b/>
      <w:color w:val="000000"/>
      <w:sz w:val="24"/>
      <w:szCs w:val="24"/>
    </w:rPr>
  </w:style>
  <w:style w:type="character" w:customStyle="1" w:styleId="TitleChar">
    <w:name w:val="Title Char"/>
    <w:qFormat/>
    <w:rPr>
      <w:b/>
      <w:color w:val="000000"/>
      <w:sz w:val="24"/>
      <w:szCs w:val="24"/>
    </w:rPr>
  </w:style>
  <w:style w:type="character" w:customStyle="1" w:styleId="BodyTextIndentChar">
    <w:name w:val="Body Text Indent Char"/>
    <w:qFormat/>
    <w:rPr>
      <w:sz w:val="24"/>
      <w:szCs w:val="24"/>
    </w:rPr>
  </w:style>
  <w:style w:type="character" w:customStyle="1" w:styleId="BodyTextIndent2Char">
    <w:name w:val="Body Text Indent 2 Char"/>
    <w:qFormat/>
    <w:rPr>
      <w:color w:val="000000"/>
      <w:sz w:val="24"/>
      <w:szCs w:val="24"/>
    </w:rPr>
  </w:style>
  <w:style w:type="character" w:customStyle="1" w:styleId="BodyTextIndent3Char">
    <w:name w:val="Body Text Indent 3 Char"/>
    <w:qFormat/>
    <w:rPr>
      <w:color w:val="000000"/>
      <w:sz w:val="24"/>
      <w:szCs w:val="24"/>
    </w:rPr>
  </w:style>
  <w:style w:type="character" w:customStyle="1" w:styleId="BodyText3Char">
    <w:name w:val="Body Text 3 Char"/>
    <w:qFormat/>
    <w:rPr>
      <w:b/>
      <w:color w:val="000000"/>
      <w:sz w:val="24"/>
      <w:szCs w:val="24"/>
    </w:rPr>
  </w:style>
  <w:style w:type="character" w:customStyle="1" w:styleId="PlainTextChar">
    <w:name w:val="Plain Text Char"/>
    <w:qFormat/>
    <w:rPr>
      <w:rFonts w:ascii="Courier New" w:hAnsi="Courier New" w:cs="Courier New"/>
    </w:rPr>
  </w:style>
  <w:style w:type="character" w:customStyle="1" w:styleId="Heading3Char">
    <w:name w:val="Heading 3 Char"/>
    <w:qFormat/>
    <w:rPr>
      <w:rFonts w:eastAsia="Arial Unicode MS"/>
      <w:b/>
      <w:kern w:val="2"/>
      <w:sz w:val="21"/>
      <w:szCs w:val="24"/>
      <w:lang w:eastAsia="zh-CN"/>
    </w:rPr>
  </w:style>
  <w:style w:type="character" w:customStyle="1" w:styleId="Heading4Char">
    <w:name w:val="Heading 4 Char"/>
    <w:qFormat/>
    <w:rPr>
      <w:b/>
      <w:i/>
      <w:kern w:val="2"/>
      <w:sz w:val="16"/>
      <w:lang w:eastAsia="zh-CN"/>
    </w:rPr>
  </w:style>
  <w:style w:type="character" w:customStyle="1" w:styleId="Heading5Char">
    <w:name w:val="Heading 5 Char"/>
    <w:qFormat/>
    <w:rPr>
      <w:b/>
      <w:kern w:val="2"/>
      <w:lang w:eastAsia="zh-CN"/>
    </w:rPr>
  </w:style>
  <w:style w:type="character" w:customStyle="1" w:styleId="Heading6Char">
    <w:name w:val="Heading 6 Char"/>
    <w:qFormat/>
    <w:rPr>
      <w:rFonts w:ascii="Serifa BT;Bookman Old Style" w:hAnsi="Serifa BT;Bookman Old Style" w:cs="Serifa BT;Bookman Old Style"/>
      <w:b/>
      <w:kern w:val="2"/>
      <w:lang w:eastAsia="zh-CN"/>
    </w:rPr>
  </w:style>
  <w:style w:type="character" w:customStyle="1" w:styleId="Heading8Char">
    <w:name w:val="Heading 8 Char"/>
    <w:qFormat/>
    <w:rPr>
      <w:b/>
      <w:kern w:val="2"/>
      <w:sz w:val="28"/>
      <w:lang w:eastAsia="zh-CN"/>
    </w:rPr>
  </w:style>
  <w:style w:type="character" w:customStyle="1" w:styleId="Heading9Char">
    <w:name w:val="Heading 9 Char"/>
    <w:qFormat/>
    <w:rPr>
      <w:b/>
      <w:kern w:val="2"/>
      <w:sz w:val="24"/>
      <w:lang w:val="en-US" w:eastAsia="zh-CN"/>
    </w:rPr>
  </w:style>
  <w:style w:type="character" w:customStyle="1" w:styleId="FooterChar">
    <w:name w:val="Footer Char"/>
    <w:qFormat/>
    <w:rPr>
      <w:rFonts w:ascii="Courier (W1);Courier New" w:hAnsi="Courier (W1);Courier New" w:cs="Courier (W1);Courier New"/>
      <w:color w:val="000000"/>
      <w:sz w:val="24"/>
    </w:rPr>
  </w:style>
  <w:style w:type="character" w:customStyle="1" w:styleId="LinkdaInternet">
    <w:name w:val="Link da Internet"/>
    <w:rPr>
      <w:color w:val="0000FF"/>
      <w:u w:val="single"/>
    </w:rPr>
  </w:style>
  <w:style w:type="character" w:customStyle="1" w:styleId="Linkdainternetvisitado">
    <w:name w:val="Link da internet visitado"/>
    <w:rPr>
      <w:color w:val="800000"/>
      <w:u w:val="single"/>
    </w:rPr>
  </w:style>
  <w:style w:type="character" w:customStyle="1" w:styleId="nfaseforte">
    <w:name w:val="Ênfase forte"/>
    <w:qFormat/>
    <w:rPr>
      <w:b/>
      <w:bCs/>
    </w:rPr>
  </w:style>
  <w:style w:type="character" w:styleId="nfase">
    <w:name w:val="Emphasis"/>
    <w:qFormat/>
    <w:rPr>
      <w:i/>
      <w:iCs/>
    </w:rPr>
  </w:style>
  <w:style w:type="character" w:customStyle="1" w:styleId="SubtitleChar">
    <w:name w:val="Subtitle Char"/>
    <w:qFormat/>
    <w:rPr>
      <w:rFonts w:ascii="Arial" w:eastAsia="Tahoma" w:hAnsi="Arial" w:cs="Tahoma"/>
      <w:i/>
      <w:iCs/>
      <w:kern w:val="2"/>
      <w:sz w:val="28"/>
      <w:szCs w:val="28"/>
      <w:lang w:eastAsia="zh-CN"/>
    </w:rPr>
  </w:style>
  <w:style w:type="character" w:customStyle="1" w:styleId="DivisodeTabelasChar">
    <w:name w:val="Divisão de Tabelas Char"/>
    <w:qFormat/>
  </w:style>
  <w:style w:type="character" w:customStyle="1" w:styleId="FootnoteTextChar">
    <w:name w:val="Footnote Text Char"/>
    <w:qFormat/>
    <w:rPr>
      <w:kern w:val="2"/>
      <w:lang w:eastAsia="zh-CN"/>
    </w:rPr>
  </w:style>
  <w:style w:type="character" w:customStyle="1" w:styleId="TextodebaloChar">
    <w:name w:val="Texto de balão Char"/>
    <w:qFormat/>
    <w:rPr>
      <w:rFonts w:ascii="Tahoma" w:hAnsi="Tahoma" w:cs="Tahoma"/>
      <w:sz w:val="16"/>
      <w:szCs w:val="16"/>
    </w:rPr>
  </w:style>
  <w:style w:type="character" w:customStyle="1" w:styleId="BalloonTextChar">
    <w:name w:val="Balloon Text Char"/>
    <w:qFormat/>
    <w:rPr>
      <w:rFonts w:ascii="Tahoma" w:hAnsi="Tahoma" w:cs="Tahoma"/>
      <w:kern w:val="2"/>
      <w:sz w:val="16"/>
      <w:szCs w:val="16"/>
      <w:lang w:eastAsia="zh-CN"/>
    </w:rPr>
  </w:style>
  <w:style w:type="character" w:customStyle="1" w:styleId="textfooter1">
    <w:name w:val="text_footer1"/>
    <w:qFormat/>
    <w:rPr>
      <w:rFonts w:ascii="robotoregular;MS Mincho" w:hAnsi="robotoregular;MS Mincho" w:cs="robotoregular;MS Mincho"/>
      <w:vanish w:val="0"/>
      <w:color w:val="393939"/>
      <w:sz w:val="18"/>
      <w:szCs w:val="18"/>
    </w:rPr>
  </w:style>
  <w:style w:type="character" w:customStyle="1" w:styleId="apple-converted-space">
    <w:name w:val="apple-converted-space"/>
    <w:qFormat/>
  </w:style>
  <w:style w:type="paragraph" w:styleId="Ttulo">
    <w:name w:val="Title"/>
    <w:basedOn w:val="Normal"/>
    <w:next w:val="Corpodetexto"/>
    <w:qFormat/>
    <w:pPr>
      <w:pBdr>
        <w:top w:val="single" w:sz="4" w:space="1" w:color="000000"/>
        <w:left w:val="single" w:sz="4" w:space="4" w:color="000000"/>
        <w:bottom w:val="single" w:sz="4" w:space="1" w:color="000000"/>
        <w:right w:val="single" w:sz="4" w:space="4" w:color="000000"/>
      </w:pBdr>
      <w:overflowPunct/>
      <w:jc w:val="center"/>
      <w:textAlignment w:val="auto"/>
    </w:pPr>
    <w:rPr>
      <w:b/>
      <w:color w:val="000000"/>
      <w:sz w:val="24"/>
      <w:szCs w:val="24"/>
    </w:rPr>
  </w:style>
  <w:style w:type="paragraph" w:styleId="Corpodetexto">
    <w:name w:val="Body Text"/>
    <w:basedOn w:val="Normal"/>
    <w:pPr>
      <w:overflowPunct/>
      <w:jc w:val="both"/>
      <w:textAlignment w:val="auto"/>
    </w:pPr>
    <w:rPr>
      <w:color w:val="000000"/>
      <w:sz w:val="24"/>
      <w:szCs w:val="24"/>
    </w:rPr>
  </w:style>
  <w:style w:type="paragraph" w:styleId="Lista">
    <w:name w:val="List"/>
    <w:basedOn w:val="Corpodetexto"/>
    <w:pPr>
      <w:autoSpaceDE/>
      <w:spacing w:after="120"/>
      <w:jc w:val="left"/>
    </w:pPr>
    <w:rPr>
      <w:rFonts w:cs="Tahoma"/>
      <w:kern w:val="2"/>
      <w:sz w:val="20"/>
      <w:szCs w:val="20"/>
    </w:rPr>
  </w:style>
  <w:style w:type="paragraph" w:styleId="Legenda">
    <w:name w:val="caption"/>
    <w:basedOn w:val="Normal"/>
    <w:qFormat/>
    <w:pPr>
      <w:suppressLineNumbers/>
      <w:overflowPunct/>
      <w:autoSpaceDE/>
      <w:spacing w:before="120" w:after="120"/>
      <w:textAlignment w:val="auto"/>
    </w:pPr>
    <w:rPr>
      <w:rFonts w:cs="Mangal"/>
      <w:i/>
      <w:iCs/>
      <w:kern w:val="2"/>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Normal"/>
    <w:pPr>
      <w:tabs>
        <w:tab w:val="center" w:pos="4419"/>
        <w:tab w:val="right" w:pos="8838"/>
      </w:tabs>
    </w:pPr>
    <w:rPr>
      <w:rFonts w:ascii="Courier (W1);Courier New" w:hAnsi="Courier (W1);Courier New" w:cs="Courier (W1);Courier New"/>
      <w:color w:val="000000"/>
      <w:sz w:val="24"/>
    </w:rPr>
  </w:style>
  <w:style w:type="paragraph" w:styleId="Cabealho">
    <w:name w:val="header"/>
    <w:basedOn w:val="Normal"/>
    <w:pPr>
      <w:tabs>
        <w:tab w:val="center" w:pos="4252"/>
        <w:tab w:val="right" w:pos="8504"/>
      </w:tabs>
    </w:pPr>
  </w:style>
  <w:style w:type="paragraph" w:customStyle="1" w:styleId="Textopadro">
    <w:name w:val="Texto padrão"/>
    <w:basedOn w:val="Normal"/>
    <w:qFormat/>
    <w:pPr>
      <w:overflowPunct/>
      <w:spacing w:line="100" w:lineRule="atLeast"/>
      <w:textAlignment w:val="auto"/>
    </w:pPr>
    <w:rPr>
      <w:rFonts w:ascii="Thorndale;Times New Roman" w:eastAsia="HG Mincho Light J;Times New Rom" w:hAnsi="Thorndale;Times New Roman" w:cs="Tahoma"/>
      <w:sz w:val="24"/>
      <w:szCs w:val="24"/>
    </w:rPr>
  </w:style>
  <w:style w:type="paragraph" w:customStyle="1" w:styleId="WW-Padro">
    <w:name w:val="WW-Padrão"/>
    <w:qFormat/>
    <w:pPr>
      <w:widowControl w:val="0"/>
    </w:pPr>
    <w:rPr>
      <w:rFonts w:ascii="Thorndale;Times New Roman" w:eastAsia="HG Mincho Light J;Times New Rom" w:hAnsi="Thorndale;Times New Roman" w:cs="Thorndale;Times New Roman"/>
      <w:color w:val="000000"/>
      <w:lang w:bidi="ar-SA"/>
    </w:rPr>
  </w:style>
  <w:style w:type="paragraph" w:styleId="NormalWeb">
    <w:name w:val="Normal (Web)"/>
    <w:basedOn w:val="Normal"/>
    <w:qFormat/>
    <w:pPr>
      <w:overflowPunct/>
      <w:autoSpaceDE/>
      <w:spacing w:before="100" w:after="100"/>
      <w:textAlignment w:val="auto"/>
    </w:pPr>
    <w:rPr>
      <w:sz w:val="24"/>
      <w:szCs w:val="24"/>
    </w:rPr>
  </w:style>
  <w:style w:type="paragraph" w:styleId="Corpodetexto2">
    <w:name w:val="Body Text 2"/>
    <w:basedOn w:val="Normal"/>
    <w:qFormat/>
    <w:pPr>
      <w:overflowPunct/>
      <w:jc w:val="center"/>
      <w:textAlignment w:val="auto"/>
    </w:pPr>
    <w:rPr>
      <w:b/>
      <w:color w:val="000000"/>
      <w:sz w:val="24"/>
      <w:szCs w:val="24"/>
    </w:rPr>
  </w:style>
  <w:style w:type="paragraph" w:styleId="Recuodecorpodetexto">
    <w:name w:val="Body Text Indent"/>
    <w:basedOn w:val="Normal"/>
    <w:pPr>
      <w:overflowPunct/>
      <w:autoSpaceDE/>
      <w:ind w:left="540"/>
      <w:jc w:val="both"/>
      <w:textAlignment w:val="auto"/>
    </w:pPr>
    <w:rPr>
      <w:sz w:val="24"/>
      <w:szCs w:val="24"/>
    </w:rPr>
  </w:style>
  <w:style w:type="paragraph" w:styleId="Recuodecorpodetexto2">
    <w:name w:val="Body Text Indent 2"/>
    <w:basedOn w:val="Normal"/>
    <w:qFormat/>
    <w:pPr>
      <w:overflowPunct/>
      <w:ind w:left="1080"/>
      <w:jc w:val="both"/>
      <w:textAlignment w:val="auto"/>
    </w:pPr>
    <w:rPr>
      <w:color w:val="000000"/>
      <w:sz w:val="24"/>
      <w:szCs w:val="24"/>
    </w:rPr>
  </w:style>
  <w:style w:type="paragraph" w:styleId="Recuodecorpodetexto3">
    <w:name w:val="Body Text Indent 3"/>
    <w:basedOn w:val="Normal"/>
    <w:qFormat/>
    <w:pPr>
      <w:overflowPunct/>
      <w:ind w:left="540"/>
      <w:jc w:val="both"/>
      <w:textAlignment w:val="auto"/>
    </w:pPr>
    <w:rPr>
      <w:color w:val="000000"/>
      <w:sz w:val="24"/>
      <w:szCs w:val="24"/>
    </w:rPr>
  </w:style>
  <w:style w:type="paragraph" w:styleId="Corpodetexto3">
    <w:name w:val="Body Text 3"/>
    <w:basedOn w:val="Normal"/>
    <w:qFormat/>
    <w:pPr>
      <w:pBdr>
        <w:top w:val="single" w:sz="4" w:space="1" w:color="000000"/>
        <w:left w:val="single" w:sz="4" w:space="4" w:color="000000"/>
        <w:bottom w:val="single" w:sz="4" w:space="1" w:color="000000"/>
        <w:right w:val="single" w:sz="4" w:space="4" w:color="000000"/>
      </w:pBdr>
      <w:overflowPunct/>
      <w:jc w:val="center"/>
      <w:textAlignment w:val="auto"/>
    </w:pPr>
    <w:rPr>
      <w:b/>
      <w:color w:val="000000"/>
      <w:sz w:val="24"/>
      <w:szCs w:val="24"/>
    </w:rPr>
  </w:style>
  <w:style w:type="paragraph" w:styleId="TextosemFormatao">
    <w:name w:val="Plain Text"/>
    <w:basedOn w:val="Normal"/>
    <w:qFormat/>
    <w:pPr>
      <w:overflowPunct/>
      <w:autoSpaceDE/>
      <w:textAlignment w:val="auto"/>
    </w:pPr>
    <w:rPr>
      <w:rFonts w:ascii="Courier New" w:hAnsi="Courier New" w:cs="Courier New"/>
    </w:rPr>
  </w:style>
  <w:style w:type="paragraph" w:styleId="SemEspaamento">
    <w:name w:val="No Spacing"/>
    <w:qFormat/>
    <w:rPr>
      <w:rFonts w:ascii="Calibri" w:eastAsia="Calibri" w:hAnsi="Calibri" w:cs="Calibri"/>
      <w:sz w:val="22"/>
      <w:szCs w:val="22"/>
      <w:lang w:bidi="ar-SA"/>
    </w:rPr>
  </w:style>
  <w:style w:type="paragraph" w:styleId="PargrafodaLista">
    <w:name w:val="List Paragraph"/>
    <w:basedOn w:val="Normal"/>
    <w:qFormat/>
    <w:pPr>
      <w:widowControl w:val="0"/>
      <w:overflowPunct/>
      <w:autoSpaceDE/>
      <w:ind w:left="720"/>
      <w:contextualSpacing/>
      <w:textAlignment w:val="auto"/>
    </w:pPr>
    <w:rPr>
      <w:rFonts w:eastAsia="Lucida Sans Unicode"/>
      <w:sz w:val="24"/>
    </w:rPr>
  </w:style>
  <w:style w:type="paragraph" w:styleId="Subttulo">
    <w:name w:val="Subtitle"/>
    <w:basedOn w:val="Normal"/>
    <w:next w:val="Corpodetexto"/>
    <w:qFormat/>
    <w:pPr>
      <w:keepNext/>
      <w:overflowPunct/>
      <w:autoSpaceDE/>
      <w:spacing w:before="240" w:after="120"/>
      <w:jc w:val="center"/>
      <w:textAlignment w:val="auto"/>
    </w:pPr>
    <w:rPr>
      <w:rFonts w:ascii="Arial" w:eastAsia="Tahoma" w:hAnsi="Arial" w:cs="Arial"/>
      <w:i/>
      <w:iCs/>
      <w:kern w:val="2"/>
      <w:sz w:val="28"/>
      <w:szCs w:val="28"/>
    </w:rPr>
  </w:style>
  <w:style w:type="paragraph" w:customStyle="1" w:styleId="Contedodatabela">
    <w:name w:val="Conteúdo da tabela"/>
    <w:basedOn w:val="Normal"/>
    <w:qFormat/>
    <w:pPr>
      <w:suppressLineNumbers/>
      <w:overflowPunct/>
      <w:autoSpaceDE/>
      <w:textAlignment w:val="auto"/>
    </w:pPr>
    <w:rPr>
      <w:kern w:val="2"/>
    </w:rPr>
  </w:style>
  <w:style w:type="paragraph" w:customStyle="1" w:styleId="Recuodecorpodetexto21">
    <w:name w:val="Recuo de corpo de texto 21"/>
    <w:basedOn w:val="Normal"/>
    <w:qFormat/>
    <w:pPr>
      <w:overflowPunct/>
      <w:autoSpaceDE/>
      <w:spacing w:before="120"/>
      <w:ind w:right="-547" w:firstLine="700"/>
      <w:jc w:val="both"/>
      <w:textAlignment w:val="auto"/>
    </w:pPr>
    <w:rPr>
      <w:kern w:val="2"/>
    </w:rPr>
  </w:style>
  <w:style w:type="paragraph" w:customStyle="1" w:styleId="Recuodecorpodetexto31">
    <w:name w:val="Recuo de corpo de texto 31"/>
    <w:basedOn w:val="Normal"/>
    <w:qFormat/>
    <w:pPr>
      <w:overflowPunct/>
      <w:autoSpaceDE/>
      <w:ind w:firstLine="1418"/>
      <w:jc w:val="both"/>
      <w:textAlignment w:val="auto"/>
    </w:pPr>
    <w:rPr>
      <w:rFonts w:ascii="Arial" w:hAnsi="Arial" w:cs="Arial"/>
      <w:kern w:val="2"/>
    </w:rPr>
  </w:style>
  <w:style w:type="paragraph" w:customStyle="1" w:styleId="Textoembloco1">
    <w:name w:val="Texto em bloco1"/>
    <w:basedOn w:val="Normal"/>
    <w:qFormat/>
    <w:pPr>
      <w:overflowPunct/>
      <w:autoSpaceDE/>
      <w:ind w:left="-567" w:right="-765"/>
      <w:jc w:val="both"/>
      <w:textAlignment w:val="auto"/>
    </w:pPr>
    <w:rPr>
      <w:rFonts w:ascii="Arial" w:hAnsi="Arial" w:cs="Arial"/>
      <w:kern w:val="2"/>
      <w:sz w:val="22"/>
    </w:rPr>
  </w:style>
  <w:style w:type="paragraph" w:customStyle="1" w:styleId="DivisodeTabelas">
    <w:name w:val="Divisão de Tabelas"/>
    <w:basedOn w:val="Normal"/>
    <w:qFormat/>
    <w:pPr>
      <w:spacing w:line="20" w:lineRule="exact"/>
      <w:textAlignment w:val="auto"/>
    </w:pPr>
  </w:style>
  <w:style w:type="paragraph" w:customStyle="1" w:styleId="Corpodetexto22">
    <w:name w:val="Corpo de texto 22"/>
    <w:basedOn w:val="Normal"/>
    <w:qFormat/>
    <w:pPr>
      <w:tabs>
        <w:tab w:val="left" w:pos="567"/>
        <w:tab w:val="left" w:pos="992"/>
      </w:tabs>
      <w:overflowPunct/>
      <w:autoSpaceDE/>
      <w:ind w:right="-567"/>
      <w:jc w:val="both"/>
      <w:textAlignment w:val="auto"/>
    </w:pPr>
    <w:rPr>
      <w:kern w:val="2"/>
    </w:rPr>
  </w:style>
  <w:style w:type="paragraph" w:styleId="Textodenotaderodap">
    <w:name w:val="footnote text"/>
    <w:basedOn w:val="Normal"/>
    <w:pPr>
      <w:suppressLineNumbers/>
      <w:overflowPunct/>
      <w:autoSpaceDE/>
      <w:ind w:left="283" w:hanging="283"/>
      <w:textAlignment w:val="auto"/>
    </w:pPr>
    <w:rPr>
      <w:kern w:val="2"/>
    </w:rPr>
  </w:style>
  <w:style w:type="paragraph" w:styleId="Textodebalo">
    <w:name w:val="Balloon Text"/>
    <w:basedOn w:val="Normal"/>
    <w:qFormat/>
    <w:pPr>
      <w:overflowPunct/>
      <w:autoSpaceDE/>
      <w:textAlignment w:val="auto"/>
    </w:pPr>
    <w:rPr>
      <w:rFonts w:ascii="Tahoma" w:hAnsi="Tahoma" w:cs="Tahoma"/>
      <w:kern w:val="2"/>
      <w:sz w:val="16"/>
      <w:szCs w:val="16"/>
    </w:rPr>
  </w:style>
  <w:style w:type="paragraph" w:customStyle="1" w:styleId="Standard">
    <w:name w:val="Standard"/>
    <w:qFormat/>
    <w:pPr>
      <w:widowControl w:val="0"/>
      <w:textAlignment w:val="baseline"/>
    </w:pPr>
    <w:rPr>
      <w:rFonts w:eastAsia="SimSun;宋体"/>
      <w:kern w:val="2"/>
    </w:rPr>
  </w:style>
  <w:style w:type="paragraph" w:customStyle="1" w:styleId="Textbody">
    <w:name w:val="Text body"/>
    <w:basedOn w:val="Standard"/>
    <w:qFormat/>
    <w:pPr>
      <w:spacing w:after="120"/>
    </w:pPr>
  </w:style>
  <w:style w:type="paragraph" w:customStyle="1" w:styleId="western">
    <w:name w:val="western"/>
    <w:basedOn w:val="Normal"/>
    <w:qFormat/>
    <w:pPr>
      <w:overflowPunct/>
      <w:autoSpaceDE/>
      <w:spacing w:before="100" w:after="119"/>
      <w:textAlignment w:val="auto"/>
    </w:pPr>
    <w:rPr>
      <w:rFonts w:ascii="Liberation Serif" w:hAnsi="Liberation Serif" w:cs="Liberation Serif"/>
      <w:sz w:val="24"/>
      <w:szCs w:val="24"/>
    </w:rPr>
  </w:style>
  <w:style w:type="paragraph" w:customStyle="1" w:styleId="BodyText21">
    <w:name w:val="Body Text 21"/>
    <w:basedOn w:val="Normal"/>
    <w:qFormat/>
    <w:pPr>
      <w:overflowPunct/>
      <w:autoSpaceDE/>
      <w:jc w:val="both"/>
      <w:textAlignment w:val="auto"/>
    </w:pPr>
    <w:rPr>
      <w:sz w:val="24"/>
      <w:szCs w:val="24"/>
    </w:rPr>
  </w:style>
  <w:style w:type="paragraph" w:customStyle="1" w:styleId="Default">
    <w:name w:val="Default"/>
    <w:qFormat/>
    <w:pPr>
      <w:autoSpaceDE w:val="0"/>
    </w:pPr>
    <w:rPr>
      <w:rFonts w:ascii="Verdana" w:eastAsia="Times New Roman" w:hAnsi="Verdana" w:cs="Verdana"/>
      <w:color w:val="000000"/>
      <w:lang w:bidi="ar-SA"/>
    </w:r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14</Pages>
  <Words>6530</Words>
  <Characters>35265</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Convite nº Número da Modalidade/Ano do Processo </vt:lpstr>
    </vt:vector>
  </TitlesOfParts>
  <Company/>
  <LinksUpToDate>false</LinksUpToDate>
  <CharactersWithSpaces>41712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Convite nº Número da Modalidade/Ano do Processo </dc:title>
  <dc:subject/>
  <dc:creator>a</dc:creator>
  <cp:keywords/>
  <dc:description/>
  <cp:lastModifiedBy>User</cp:lastModifiedBy>
  <cp:revision>43</cp:revision>
  <dcterms:created xsi:type="dcterms:W3CDTF">2023-06-05T10:43:00Z</dcterms:created>
  <dcterms:modified xsi:type="dcterms:W3CDTF">2026-07-09T19:19:00Z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bJ?Salvou">
    <vt:lpwstr>glbJáSalvou</vt:lpwstr>
  </property>
  <property fmtid="{D5CDD505-2E9C-101B-9397-08002B2CF9AE}" pid="3" name="glbLinkTopic">
    <vt:lpwstr>glbLinkTopic</vt:lpwstr>
  </property>
  <property fmtid="{D5CDD505-2E9C-101B-9397-08002B2CF9AE}" pid="4" name="glbNomeAplicativo">
    <vt:lpwstr>glbNomeAplicativo</vt:lpwstr>
  </property>
  <property fmtid="{D5CDD505-2E9C-101B-9397-08002B2CF9AE}" pid="5" name="glbObjetoLink">
    <vt:lpwstr>glbObjetoLink</vt:lpwstr>
  </property>
  <property fmtid="{D5CDD505-2E9C-101B-9397-08002B2CF9AE}" pid="6" name="glbPathAplica??o">
    <vt:lpwstr>glbPathAplicação</vt:lpwstr>
  </property>
  <property fmtid="{D5CDD505-2E9C-101B-9397-08002B2CF9AE}" pid="7" name="glbProcessandoFormata??o">
    <vt:lpwstr>glbProcessandoFormatação</vt:lpwstr>
  </property>
  <property fmtid="{D5CDD505-2E9C-101B-9397-08002B2CF9AE}" pid="8" name="glbQuerysUtilizadas">
    <vt:lpwstr>glbQuerysUtilizadas</vt:lpwstr>
  </property>
  <property fmtid="{D5CDD505-2E9C-101B-9397-08002B2CF9AE}" pid="9" name="glbT?tuloAplicativo">
    <vt:lpwstr>glbTítuloAplicativo</vt:lpwstr>
  </property>
  <property fmtid="{D5CDD505-2E9C-101B-9397-08002B2CF9AE}" pid="10" name="glbUltimaAtualiza??o">
    <vt:lpwstr>glbUltimaAtualização</vt:lpwstr>
  </property>
  <property fmtid="{D5CDD505-2E9C-101B-9397-08002B2CF9AE}" pid="11" name="glbVers?o">
    <vt:lpwstr>glbVersão</vt:lpwstr>
  </property>
  <property fmtid="{D5CDD505-2E9C-101B-9397-08002B2CF9AE}" pid="12" name="glbVers?oDocumento">
    <vt:lpwstr>glbVersãoDocumento</vt:lpwstr>
  </property>
</Properties>
</file>