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ab/>
      </w:r>
      <w:r>
        <w:rPr>
          <w:b/>
          <w:bCs/>
          <w:sz w:val="24"/>
          <w:szCs w:val="24"/>
        </w:rPr>
        <w:t xml:space="preserve">TERMO DE AUTORIZAÇÃO DA AUTORIDADE COMPETENTE </w:t>
        <w:tab/>
        <w:tab/>
        <w:tab/>
        <w:t>EM PROCESSOS DE CONTRATAÇÃO DIRETA</w:t>
      </w:r>
    </w:p>
    <w:p>
      <w:pPr>
        <w:pStyle w:val="Normal"/>
        <w:spacing w:lineRule="auto" w:line="276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(Lei nº 14.133/2021)</w:t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Nos termos do art. 72 da Lei nº 14.133/2021, acolho o parecer exarado no processo n°  </w:t>
      </w:r>
      <w:r>
        <w:rPr>
          <w:b/>
          <w:bCs/>
          <w:sz w:val="24"/>
          <w:szCs w:val="24"/>
        </w:rPr>
        <w:t xml:space="preserve">318/2026 </w:t>
      </w:r>
      <w:r>
        <w:rPr>
          <w:sz w:val="24"/>
          <w:szCs w:val="24"/>
        </w:rPr>
        <w:t xml:space="preserve">e ratifico a Dispensa por Limite: 236/2026 para a contratação da </w:t>
      </w:r>
      <w:r>
        <w:rPr>
          <w:sz w:val="24"/>
          <w:szCs w:val="24"/>
        </w:rPr>
        <w:t>(s)</w:t>
      </w:r>
      <w:r>
        <w:rPr>
          <w:sz w:val="24"/>
          <w:szCs w:val="24"/>
        </w:rPr>
        <w:t xml:space="preserve"> empresa </w:t>
      </w:r>
      <w:r>
        <w:rPr>
          <w:sz w:val="24"/>
          <w:szCs w:val="24"/>
        </w:rPr>
        <w:t>(s)</w:t>
      </w:r>
      <w:r>
        <w:rPr>
          <w:sz w:val="24"/>
          <w:szCs w:val="24"/>
        </w:rPr>
        <w:t>:</w:t>
      </w:r>
    </w:p>
    <w:tbl>
      <w:tblPr>
        <w:tblW w:w="8640" w:type="dxa"/>
        <w:jc w:val="left"/>
        <w:tblInd w:w="55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505"/>
        <w:gridCol w:w="1920"/>
        <w:gridCol w:w="1215"/>
      </w:tblGrid>
      <w:tr>
        <w:trPr/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/>
            </w:pPr>
            <w:r>
              <w:rPr/>
              <w:t>Fornecedor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/>
            </w:pPr>
            <w:r>
              <w:rPr/>
              <w:t>CNPJ</w:t>
            </w: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jc w:val="center"/>
              <w:rPr/>
            </w:pPr>
            <w:r>
              <w:rPr/>
              <w:t>Valor Total</w:t>
            </w:r>
          </w:p>
        </w:tc>
      </w:tr>
      <w:tr>
        <w:trPr/>
        <w:tc>
          <w:tcPr>
            <w:tcW w:w="55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both"/>
              <w:rPr/>
            </w:pPr>
            <w:r>
              <w:rPr/>
              <w:t>ALTERMED MAT.MED.HOSPITALAR LTDA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both"/>
              <w:rPr/>
            </w:pPr>
            <w:r>
              <w:rPr/>
              <w:t>00.802.002/0001-02</w:t>
            </w:r>
          </w:p>
        </w:tc>
        <w:tc>
          <w:tcPr>
            <w:tcW w:w="12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jc w:val="right"/>
              <w:rPr/>
            </w:pPr>
            <w:r>
              <w:rPr/>
              <w:t>470,90</w:t>
            </w:r>
          </w:p>
        </w:tc>
      </w:tr>
      <w:tr>
        <w:trPr/>
        <w:tc>
          <w:tcPr>
            <w:tcW w:w="55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both"/>
              <w:rPr/>
            </w:pPr>
            <w:r>
              <w:rPr/>
              <w:t>PROMEDI DISTRIBUIDORA DE PRODUTOS HOSPITALARES LTDA.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both"/>
              <w:rPr/>
            </w:pPr>
            <w:r>
              <w:rPr/>
              <w:t>27.806.274/0001-29</w:t>
            </w:r>
          </w:p>
        </w:tc>
        <w:tc>
          <w:tcPr>
            <w:tcW w:w="12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jc w:val="right"/>
              <w:rPr/>
            </w:pPr>
            <w:r>
              <w:rPr/>
              <w:t>169,83</w:t>
            </w:r>
          </w:p>
        </w:tc>
      </w:tr>
      <w:tr>
        <w:trPr/>
        <w:tc>
          <w:tcPr>
            <w:tcW w:w="55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both"/>
              <w:rPr/>
            </w:pPr>
            <w:r>
              <w:rPr/>
              <w:t>ELIMAX COMÉRCIO DE MATERIAIS E EQUIPAMENTOS HOSPITALARES LTDA.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both"/>
              <w:rPr/>
            </w:pPr>
            <w:r>
              <w:rPr/>
              <w:t>44.183.400/0001-55</w:t>
            </w:r>
          </w:p>
        </w:tc>
        <w:tc>
          <w:tcPr>
            <w:tcW w:w="12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jc w:val="right"/>
              <w:rPr/>
            </w:pPr>
            <w:r>
              <w:rPr/>
              <w:t>648,86</w:t>
            </w:r>
          </w:p>
        </w:tc>
      </w:tr>
    </w:tbl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>
        <w:rPr>
          <w:sz w:val="24"/>
          <w:szCs w:val="24"/>
        </w:rPr>
        <w:t>om o objetivo de: Aquisição de material hospitalar para uso junto a Secretaria Municipal de Saúde, com fundamento no Lei n° 14.133/2021, Art. 75, inc. II. Viadutos</w:t>
      </w:r>
      <w:r>
        <w:rPr>
          <w:sz w:val="24"/>
          <w:szCs w:val="24"/>
        </w:rPr>
        <w:t xml:space="preserve"> – </w:t>
      </w:r>
      <w:r>
        <w:rPr>
          <w:sz w:val="24"/>
          <w:szCs w:val="24"/>
        </w:rPr>
        <w:t>RS,</w:t>
      </w:r>
      <w:r>
        <w:rPr>
          <w:sz w:val="24"/>
          <w:szCs w:val="24"/>
        </w:rPr>
        <w:t xml:space="preserve">23/07/2026. </w:t>
      </w:r>
      <w:r>
        <w:rPr>
          <w:rFonts w:eastAsia="Times New Roman" w:cs="Times New Roman"/>
          <w:color w:val="auto"/>
          <w:sz w:val="24"/>
          <w:szCs w:val="24"/>
          <w:lang w:val="pt-BR" w:bidi="ar-SA"/>
        </w:rPr>
        <w:t xml:space="preserve">Giovan André Sperotto. </w:t>
      </w:r>
      <w:r>
        <w:rPr>
          <w:sz w:val="24"/>
          <w:szCs w:val="24"/>
        </w:rPr>
        <w:t>Prefeito.</w:t>
      </w:r>
    </w:p>
    <w:sectPr>
      <w:headerReference w:type="default" r:id="rId2"/>
      <w:type w:val="nextPage"/>
      <w:pgSz w:w="12240" w:h="15840"/>
      <w:pgMar w:left="1800" w:right="1800" w:header="1440" w:top="1954" w:footer="0" w:bottom="144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rPr/>
    </w:pPr>
    <w:r>
      <w:rPr/>
      <w:drawing>
        <wp:anchor behindDoc="0" distT="0" distB="0" distL="0" distR="0" simplePos="0" locked="0" layoutInCell="1" allowOverlap="1" relativeHeight="2">
          <wp:simplePos x="0" y="0"/>
          <wp:positionH relativeFrom="column">
            <wp:posOffset>-57150</wp:posOffset>
          </wp:positionH>
          <wp:positionV relativeFrom="paragraph">
            <wp:posOffset>-419100</wp:posOffset>
          </wp:positionV>
          <wp:extent cx="5486400" cy="693420"/>
          <wp:effectExtent l="0" t="0" r="0" b="0"/>
          <wp:wrapSquare wrapText="largest"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693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08"/>
  <w:compat>
    <w:doNotExpandShiftReturn/>
  </w:compat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false"/>
      <w:autoSpaceDE w:val="false"/>
      <w:bidi w:val="0"/>
      <w:textAlignment w:val="baseline"/>
    </w:pPr>
    <w:rPr>
      <w:rFonts w:ascii="Times New Roman" w:hAnsi="Times New Roman" w:eastAsia="Times New Roman" w:cs="Times New Roman"/>
      <w:color w:val="auto"/>
      <w:sz w:val="20"/>
      <w:szCs w:val="20"/>
      <w:lang w:val="pt-BR" w:bidi="ar-SA" w:eastAsia="zh-CN"/>
    </w:rPr>
  </w:style>
  <w:style w:type="character" w:styleId="DefaultParagraphFont">
    <w:name w:val="Default Paragraph Font"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Contedodatabela">
    <w:name w:val="Conteúdo da tabela"/>
    <w:basedOn w:val="Normal"/>
    <w:qFormat/>
    <w:pPr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paragraph" w:styleId="CabealhoeRodap">
    <w:name w:val="Cabeçalho e Rodapé"/>
    <w:basedOn w:val="Normal"/>
    <w:qFormat/>
    <w:pPr>
      <w:suppressLineNumbers/>
      <w:tabs>
        <w:tab w:val="clear" w:pos="708"/>
        <w:tab w:val="center" w:pos="4320" w:leader="none"/>
        <w:tab w:val="right" w:pos="8640" w:leader="none"/>
      </w:tabs>
    </w:pPr>
    <w:rPr/>
  </w:style>
  <w:style w:type="paragraph" w:styleId="Cabealho">
    <w:name w:val="Header"/>
    <w:basedOn w:val="CabealhoeRodap"/>
    <w:pPr>
      <w:suppressLineNumbers/>
    </w:pPr>
    <w:rPr/>
  </w:style>
  <w:style w:type="paragraph" w:styleId="Standard">
    <w:name w:val="Standard"/>
    <w:qFormat/>
    <w:pPr>
      <w:widowControl w:val="false"/>
      <w:suppressAutoHyphens w:val="true"/>
      <w:kinsoku w:val="true"/>
      <w:overflowPunct w:val="true"/>
      <w:autoSpaceDE w:val="true"/>
      <w:bidi w:val="0"/>
      <w:textAlignment w:val="baseline"/>
    </w:pPr>
    <w:rPr>
      <w:rFonts w:ascii="Liberation Serif" w:hAnsi="Liberation Serif" w:eastAsia="SimSun;宋体" w:cs="Mangal"/>
      <w:color w:val="auto"/>
      <w:kern w:val="2"/>
      <w:sz w:val="24"/>
      <w:szCs w:val="24"/>
      <w:lang w:val="pt-BR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47</TotalTime>
  <Application>LibreOffice/6.4.7.2$Windows_X86_64 LibreOffice_project/639b8ac485750d5696d7590a72ef1b496725cfb5</Application>
  <Pages>1</Pages>
  <Words>104</Words>
  <Characters>643</Characters>
  <CharactersWithSpaces>741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2023-06-05T10:08:00Z</dcterms:created>
  <dc:creator>a</dc:creator>
  <dc:description/>
  <cp:keywords/>
  <dc:language>pt-BR</dc:language>
  <cp:lastModifiedBy/>
  <dcterms:modified xsi:type="dcterms:W3CDTF">2026-07-23T09:29:26Z</dcterms:modified>
  <cp:revision>27</cp:revision>
  <dc:subject/>
  <dc:title>Sigla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lbJ?Salvou">
    <vt:lpwstr>glbJáSalvou</vt:lpwstr>
  </property>
  <property fmtid="{D5CDD505-2E9C-101B-9397-08002B2CF9AE}" pid="3" name="glbLinkTopic">
    <vt:lpwstr>glbLinkTopic</vt:lpwstr>
  </property>
  <property fmtid="{D5CDD505-2E9C-101B-9397-08002B2CF9AE}" pid="4" name="glbNomeAplicativo">
    <vt:lpwstr>glbNomeAplicativo</vt:lpwstr>
  </property>
  <property fmtid="{D5CDD505-2E9C-101B-9397-08002B2CF9AE}" pid="5" name="glbObjetoLink">
    <vt:lpwstr>glbObjetoLink</vt:lpwstr>
  </property>
  <property fmtid="{D5CDD505-2E9C-101B-9397-08002B2CF9AE}" pid="6" name="glbPathAplica??o">
    <vt:lpwstr>glbPathAplicação</vt:lpwstr>
  </property>
  <property fmtid="{D5CDD505-2E9C-101B-9397-08002B2CF9AE}" pid="7" name="glbProcessandoFormata??o">
    <vt:lpwstr>glbProcessandoFormatação</vt:lpwstr>
  </property>
  <property fmtid="{D5CDD505-2E9C-101B-9397-08002B2CF9AE}" pid="8" name="glbQuerysUtilizadas">
    <vt:lpwstr>glbQuerysUtilizadas</vt:lpwstr>
  </property>
  <property fmtid="{D5CDD505-2E9C-101B-9397-08002B2CF9AE}" pid="9" name="glbT?tuloAplicativo">
    <vt:lpwstr>glbTítuloAplicativo</vt:lpwstr>
  </property>
  <property fmtid="{D5CDD505-2E9C-101B-9397-08002B2CF9AE}" pid="10" name="glbUltimaAtualiza??o">
    <vt:lpwstr>glbUltimaAtualização</vt:lpwstr>
  </property>
  <property fmtid="{D5CDD505-2E9C-101B-9397-08002B2CF9AE}" pid="11" name="glbVers?o">
    <vt:lpwstr>glbVersão</vt:lpwstr>
  </property>
  <property fmtid="{D5CDD505-2E9C-101B-9397-08002B2CF9AE}" pid="12" name="glbVers?oDocumento">
    <vt:lpwstr>glbVersãoDocumento</vt:lpwstr>
  </property>
</Properties>
</file>