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299" w:rsidRDefault="00707C77">
      <w:pPr>
        <w:pStyle w:val="Standard"/>
        <w:jc w:val="center"/>
        <w:rPr>
          <w:b/>
          <w:bCs/>
        </w:rPr>
      </w:pPr>
      <w:r>
        <w:rPr>
          <w:rFonts w:ascii="Times New Roman" w:hAnsi="Times New Roman" w:cs="Consolas"/>
          <w:b/>
          <w:bCs/>
          <w:sz w:val="22"/>
          <w:szCs w:val="22"/>
        </w:rPr>
        <w:t>Edital de Pregão</w:t>
      </w:r>
      <w:r>
        <w:rPr>
          <w:rFonts w:ascii="Times New Roman" w:hAnsi="Times New Roman" w:cs="Times New Roman"/>
          <w:b/>
          <w:bCs/>
          <w:sz w:val="22"/>
          <w:szCs w:val="22"/>
        </w:rPr>
        <w:t xml:space="preserve"> Nº 9/2024</w:t>
      </w:r>
    </w:p>
    <w:p w:rsidR="00682299" w:rsidRDefault="00707C77">
      <w:pPr>
        <w:pStyle w:val="Standard"/>
        <w:jc w:val="center"/>
        <w:rPr>
          <w:rFonts w:ascii="Times New Roman" w:hAnsi="Times New Roman" w:cs="Consolas"/>
          <w:b/>
          <w:bCs/>
          <w:sz w:val="22"/>
          <w:szCs w:val="22"/>
        </w:rPr>
      </w:pPr>
      <w:r>
        <w:rPr>
          <w:rFonts w:ascii="Times New Roman" w:hAnsi="Times New Roman" w:cs="Consolas"/>
          <w:b/>
          <w:bCs/>
          <w:sz w:val="22"/>
          <w:szCs w:val="22"/>
        </w:rPr>
        <w:t>Processo nº 301</w:t>
      </w:r>
      <w:r>
        <w:rPr>
          <w:rFonts w:ascii="Times New Roman" w:hAnsi="Times New Roman" w:cs="Times New Roman"/>
          <w:b/>
          <w:bCs/>
          <w:sz w:val="22"/>
          <w:szCs w:val="22"/>
        </w:rPr>
        <w:t>/2024</w:t>
      </w:r>
    </w:p>
    <w:p w:rsidR="00682299" w:rsidRDefault="00682299">
      <w:pPr>
        <w:pStyle w:val="Standard"/>
        <w:jc w:val="both"/>
        <w:rPr>
          <w:rFonts w:ascii="Times New Roman" w:hAnsi="Times New Roman" w:cs="Consolas"/>
          <w:sz w:val="22"/>
          <w:szCs w:val="22"/>
        </w:rPr>
      </w:pPr>
    </w:p>
    <w:p w:rsidR="00682299" w:rsidRDefault="00707C77">
      <w:pPr>
        <w:pStyle w:val="Standard"/>
        <w:jc w:val="both"/>
        <w:rPr>
          <w:rFonts w:ascii="Times New Roman" w:hAnsi="Times New Roman" w:cs="Consolas"/>
          <w:sz w:val="22"/>
          <w:szCs w:val="22"/>
        </w:rPr>
      </w:pPr>
      <w:r>
        <w:rPr>
          <w:rFonts w:ascii="Times New Roman" w:hAnsi="Times New Roman" w:cs="Consolas"/>
          <w:sz w:val="22"/>
          <w:szCs w:val="22"/>
        </w:rPr>
        <w:t xml:space="preserve">Tipo de julgamento:  </w:t>
      </w:r>
      <w:r>
        <w:rPr>
          <w:rFonts w:ascii="Times New Roman" w:hAnsi="Times New Roman" w:cs="Consolas"/>
          <w:b/>
          <w:bCs/>
          <w:sz w:val="22"/>
          <w:szCs w:val="22"/>
        </w:rPr>
        <w:t xml:space="preserve"> Menor Preço - Unitário por Item</w:t>
      </w:r>
    </w:p>
    <w:p w:rsidR="00682299" w:rsidRDefault="00682299">
      <w:pPr>
        <w:pStyle w:val="Standard"/>
        <w:jc w:val="both"/>
        <w:rPr>
          <w:rFonts w:ascii="Times New Roman" w:hAnsi="Times New Roman" w:cs="Consolas"/>
          <w:sz w:val="22"/>
          <w:szCs w:val="22"/>
        </w:rPr>
      </w:pPr>
    </w:p>
    <w:p w:rsidR="00682299" w:rsidRDefault="00707C77">
      <w:pPr>
        <w:pStyle w:val="Standard"/>
        <w:ind w:left="3969"/>
        <w:jc w:val="both"/>
        <w:rPr>
          <w:rFonts w:ascii="Times New Roman" w:hAnsi="Times New Roman" w:cs="Consolas"/>
          <w:sz w:val="22"/>
          <w:szCs w:val="22"/>
        </w:rPr>
      </w:pPr>
      <w:r>
        <w:rPr>
          <w:rFonts w:ascii="Times New Roman" w:hAnsi="Times New Roman" w:cs="Consolas"/>
          <w:sz w:val="22"/>
          <w:szCs w:val="22"/>
        </w:rPr>
        <w:t>Pregão presencial para aquisição de prestação de serviços de assistência à saúde por custo operacional, serviços médicos e hospitalares realmente prestados (SRP), com abrangência nacional para os funcionários do Município de Viadutos.</w:t>
      </w:r>
    </w:p>
    <w:p w:rsidR="00682299" w:rsidRDefault="00682299">
      <w:pPr>
        <w:pStyle w:val="Standard"/>
        <w:jc w:val="both"/>
        <w:rPr>
          <w:rFonts w:ascii="Times New Roman" w:hAnsi="Times New Roman" w:cs="Consolas"/>
          <w:sz w:val="22"/>
          <w:szCs w:val="22"/>
        </w:rPr>
      </w:pPr>
    </w:p>
    <w:p w:rsidR="00682299" w:rsidRDefault="00707C77">
      <w:pPr>
        <w:pStyle w:val="Standard"/>
        <w:jc w:val="both"/>
        <w:rPr>
          <w:rFonts w:ascii="Times New Roman" w:hAnsi="Times New Roman"/>
          <w:sz w:val="22"/>
          <w:szCs w:val="22"/>
        </w:rPr>
      </w:pPr>
      <w:r>
        <w:rPr>
          <w:rFonts w:ascii="Times New Roman" w:hAnsi="Times New Roman" w:cs="Consolas"/>
          <w:sz w:val="22"/>
          <w:szCs w:val="22"/>
        </w:rPr>
        <w:tab/>
      </w:r>
      <w:r>
        <w:rPr>
          <w:rFonts w:ascii="Times New Roman" w:hAnsi="Times New Roman" w:cs="Consolas"/>
          <w:b/>
          <w:bCs/>
          <w:sz w:val="22"/>
          <w:szCs w:val="22"/>
        </w:rPr>
        <w:t>O PREFEITO MUNICIPAL DE VIADUTOS</w:t>
      </w:r>
      <w:r>
        <w:rPr>
          <w:rFonts w:ascii="Times New Roman" w:hAnsi="Times New Roman" w:cs="Consolas"/>
          <w:sz w:val="22"/>
          <w:szCs w:val="22"/>
        </w:rPr>
        <w:t xml:space="preserve">, no uso de suas atribuições, torna público, para conhecimento dos interessados, que às </w:t>
      </w:r>
      <w:r>
        <w:rPr>
          <w:rFonts w:ascii="Times New Roman" w:hAnsi="Times New Roman" w:cs="Consolas"/>
          <w:b/>
          <w:bCs/>
          <w:sz w:val="22"/>
          <w:szCs w:val="22"/>
        </w:rPr>
        <w:t>08:30</w:t>
      </w:r>
      <w:r>
        <w:rPr>
          <w:rFonts w:ascii="Times New Roman" w:hAnsi="Times New Roman" w:cs="Consolas"/>
          <w:sz w:val="22"/>
          <w:szCs w:val="22"/>
        </w:rPr>
        <w:t xml:space="preserve"> horas, do dia </w:t>
      </w:r>
      <w:r>
        <w:rPr>
          <w:rFonts w:ascii="Times New Roman" w:hAnsi="Times New Roman" w:cs="Consolas"/>
          <w:b/>
          <w:bCs/>
          <w:sz w:val="22"/>
          <w:szCs w:val="22"/>
        </w:rPr>
        <w:t>16/04/24</w:t>
      </w:r>
      <w:r>
        <w:rPr>
          <w:rFonts w:ascii="Times New Roman" w:hAnsi="Times New Roman" w:cs="Consolas"/>
          <w:sz w:val="22"/>
          <w:szCs w:val="22"/>
        </w:rPr>
        <w:t>, na Prefeitura Municipal de Viadutos localizada na Rua Anastácio Ribeiro, 84, se reunirão o pregoeiro e a equipe de apoio, com a finalidade de receber propostas e documentos de habilitação, objetivando a contratação de empresa para o fornecimento, com a entrega PARCELADO, dos bens descritos no item 1, processando-se essa licitação nos termos da Lei Federal nº 14.133 de 1º de abril de 2021.</w:t>
      </w:r>
    </w:p>
    <w:p w:rsidR="00682299" w:rsidRDefault="00682299">
      <w:pPr>
        <w:pStyle w:val="Standard"/>
        <w:jc w:val="both"/>
        <w:rPr>
          <w:rFonts w:ascii="Times New Roman" w:hAnsi="Times New Roman" w:cs="Consolas"/>
          <w:sz w:val="22"/>
          <w:szCs w:val="22"/>
        </w:rPr>
      </w:pPr>
    </w:p>
    <w:p w:rsidR="00682299" w:rsidRDefault="00707C77">
      <w:pPr>
        <w:pStyle w:val="Standard"/>
        <w:jc w:val="both"/>
        <w:rPr>
          <w:rFonts w:ascii="Times New Roman" w:hAnsi="Times New Roman" w:cs="Consolas"/>
          <w:b/>
          <w:bCs/>
          <w:sz w:val="22"/>
          <w:szCs w:val="22"/>
        </w:rPr>
      </w:pPr>
      <w:r>
        <w:rPr>
          <w:rFonts w:ascii="Times New Roman" w:hAnsi="Times New Roman" w:cs="Consolas"/>
          <w:b/>
          <w:bCs/>
          <w:sz w:val="22"/>
          <w:szCs w:val="22"/>
        </w:rPr>
        <w:t xml:space="preserve">1. DO OBJETO: </w:t>
      </w:r>
    </w:p>
    <w:p w:rsidR="00682299" w:rsidRPr="00BA60E0" w:rsidRDefault="00707C77">
      <w:pPr>
        <w:pStyle w:val="Standard"/>
        <w:jc w:val="both"/>
        <w:rPr>
          <w:rFonts w:ascii="Times New Roman" w:hAnsi="Times New Roman" w:cs="Consolas"/>
          <w:sz w:val="22"/>
          <w:szCs w:val="22"/>
        </w:rPr>
      </w:pPr>
      <w:r>
        <w:rPr>
          <w:rFonts w:ascii="Times New Roman" w:hAnsi="Times New Roman" w:cs="Consolas"/>
          <w:sz w:val="22"/>
          <w:szCs w:val="22"/>
        </w:rPr>
        <w:tab/>
      </w:r>
      <w:r w:rsidRPr="00BA60E0">
        <w:rPr>
          <w:rFonts w:ascii="Times New Roman" w:hAnsi="Times New Roman" w:cs="Consolas"/>
          <w:sz w:val="22"/>
          <w:szCs w:val="22"/>
        </w:rPr>
        <w:t xml:space="preserve">Constitui objeto da presente licitação a contratação para o fornecimento dos seguintes produtos, </w:t>
      </w:r>
      <w:r w:rsidR="007B6B38" w:rsidRPr="00BA60E0">
        <w:rPr>
          <w:rFonts w:ascii="Times New Roman" w:hAnsi="Times New Roman" w:cs="Consolas"/>
          <w:sz w:val="22"/>
          <w:szCs w:val="22"/>
        </w:rPr>
        <w:t>constantes do anexo</w:t>
      </w:r>
      <w:r w:rsidR="002274FF" w:rsidRPr="00BA60E0">
        <w:rPr>
          <w:rFonts w:ascii="Times New Roman" w:hAnsi="Times New Roman" w:cs="Consolas"/>
          <w:sz w:val="22"/>
          <w:szCs w:val="22"/>
        </w:rPr>
        <w:t xml:space="preserve"> cujo preço apresentado é o valor máximo a ser pago. PO</w:t>
      </w:r>
    </w:p>
    <w:p w:rsidR="002274FF" w:rsidRPr="005876C5" w:rsidRDefault="002274FF">
      <w:pPr>
        <w:pStyle w:val="Standard"/>
        <w:jc w:val="both"/>
        <w:rPr>
          <w:rFonts w:ascii="Times New Roman" w:hAnsi="Times New Roman" w:cs="Consolas"/>
          <w:color w:val="FF0000"/>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2. DA APRESENTAÇÃO DOS ENVELOPES: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Para participação no certame, a licitante, além de atender ao disposto no item 3 deste edital, deverá apresentar a sua proposta de preço e documentos de habilitação em envelopes distintos, lacrados, não transparentes, identificados, respectivamente, como de n° 1 e n° 2, para o que se sugere a seguinte inscrição: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sz w:val="22"/>
          <w:szCs w:val="22"/>
        </w:rPr>
      </w:pPr>
      <w:r>
        <w:rPr>
          <w:rFonts w:ascii="Times New Roman" w:hAnsi="Times New Roman" w:cs="Consolas"/>
          <w:sz w:val="22"/>
          <w:szCs w:val="22"/>
        </w:rPr>
        <w:t>AO MUNICÍPIO DE VIADUTOS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EDITAL DE PREGÃO Nº 9</w:t>
      </w:r>
      <w:r>
        <w:rPr>
          <w:rFonts w:ascii="Times New Roman" w:hAnsi="Times New Roman" w:cs="Times New Roman"/>
          <w:sz w:val="22"/>
          <w:szCs w:val="22"/>
        </w:rPr>
        <w:t>/2024</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ENVELOPE Nº 01 – PROPOSTA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PROPONENTE (NOME COMPLETO)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AO MUNICÍPIO DE VIADUTOS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EDITAL DE PREGÃO Nº 9</w:t>
      </w:r>
      <w:r>
        <w:rPr>
          <w:rFonts w:ascii="Times New Roman" w:hAnsi="Times New Roman" w:cs="Times New Roman"/>
          <w:sz w:val="22"/>
          <w:szCs w:val="22"/>
        </w:rPr>
        <w:t>/2024</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ENVELOPE Nº 02 – DOCUMENTAÇÃO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PROPONENTE (NOME COMPLETO)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3. DA REPRESENTAÇÃO E DO CREDENCIAMENTO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3.1.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3.1.1. A identificação será realizada, exclusivamente, através da apresentação de documento de identidade.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3.2. A documentação referente ao credenciamento de que trata o item 3.1 deverá ser apresentada fora dos envelopes.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3.3. O credenciamento será efetuado da seguinte forma: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se representada diretamente, por meio de dirigente, proprietário, sócio ou assemelhado, deverá apresentar: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a.1) cópia do respectivo Estatuto ou Contrato Social em vigor, devidamente registrado;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a.2) documento de eleição de seus administradores, em se tratando de sociedade comercial ou de sociedade por ações;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a.3) inscrição do ato constitutivo, acompanhado de prova de diretoria em exercício, no caso de sociedade civil;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a.4) decreto de autorização, no qual estejam expressos seus poderes para exercer direitos e assumir obrigações em decorrência de tal investidura e para prática de os demais atos inerentes ao certame, em se tratando de empresa ou sociedade estrangeira em funcionamento no País;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a.5) registro comercial, se empresa individual.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se representada por procurador, deverá apresentar: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b.1) instrumento público ou particular de procuração, este com a firma do outorgante reconhecida, em que conste os </w:t>
      </w:r>
      <w:r>
        <w:rPr>
          <w:rFonts w:ascii="Times New Roman" w:hAnsi="Times New Roman" w:cs="Consolas"/>
          <w:sz w:val="22"/>
          <w:szCs w:val="22"/>
        </w:rPr>
        <w:lastRenderedPageBreak/>
        <w:t>requisitos mínimos previstos no art. 654, § 1º, do Código Civil, em especial o nome da empresa outorgante e de todas as pessoas com poderes para a outorga de procuração, o nome do outorgado e a indicação de amplos poderes para dar lance(s) em licitação pública; ou</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b.2) carta de credenciamento outorgado pelos representantes legais da licitante, comprovando a existência dos necessários poderes para formulação de propostas e para prática de os demais atos inerentes ao certame.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Observação 1: Em ambos os casos (b.1 e b.2), o instrumento de mandato deverá estar acompanhado do ato de investidura do outorgante como representante legal da empresa.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Observação 2: Caso o contrato social ou o estatuto determinem que mais de uma pessoa deva assinar a carta de credenciamento para o representante da empresa, a falta de qualquer uma invalida o documento para os fins deste procedimento licitatório.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3.4. Para exercer os direitos de ofertar lances e/ou manifestar intenção de recorrer, é obrigatória a licitante fazer-se representar em todas as sessões públicas referentes à licitação.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3.5. A empresa para se utilizar dos benefícios previstos nos art. 42 a 45 da Lei Complementar n.º 123, de 14 de dezembro de 2006, deverá apresentar, declaração, firmada por contador ou representante legal da empresa, ou qualquer outro documento oficial que comprove que se enquadra como microempresa ou empresa de pequeno porte, além de todos os documentos previstos neste edital.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3.5.1. As cooperativas que tenham auferido, no ano-calendário anterior, receita bruta até o limite de R$ 4.800.000,00 (quatro milhões e oitocentos mil reais), gozarão dos benefícios previstos nos art. 42 a 45 da Lei Complementar 123, de 14 de dezembro de 2006, disciplinados nos itens 6.15 a 6.18 e 7.3, deste edital, conforme o disposto no art. 34, da Lei 11.488, de 15 de junho de 2007, desde que também apresentem, fora dos envelopes, no momento do credenciamento, declaração firmada por contador ou representante legal, ou qualquer outro documento oficial que comprove que se enquadra como beneficiária, além de todos os documentos previstos neste edital.</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4. DO RECEBIMENTO E ABERTURA DOS ENVELOPES: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4.1. No dia, hora e local, mencionados no preâmbulo deste edital, na presença das licitantes e demais pessoas presentes à sessão pública do pregão, o pregoeiro, inicialmente, receberá os envelopes nº s 01 – PROPOSTA e 02 – DOCUMENTAÇÃO.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4.2. Uma vez encerrado o prazo para a entrega dos envelopes acima referidos, não será aceita a participação de nenhuma licitante retardatária.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4.3. O pregoeiro realizará o credenciamento das interessadas, as quais deverão: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comprovar, por meio de instrumento próprio, poderes para formulação de ofertas e lances verbais, bem como para a prática dos demais atos do certame;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apresentar, ainda, declaração de que cumprem plenamente os requisitos de habilitação.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5. DA PROPOSTA DE PREÇO: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5.1. A proposta, cujo prazo de validade é fixado pela Administração em </w:t>
      </w:r>
      <w:r w:rsidR="005876C5">
        <w:rPr>
          <w:rFonts w:ascii="Times New Roman" w:hAnsi="Times New Roman" w:cs="Consolas"/>
          <w:sz w:val="22"/>
          <w:szCs w:val="22"/>
        </w:rPr>
        <w:t xml:space="preserve">60 </w:t>
      </w:r>
      <w:r>
        <w:rPr>
          <w:rFonts w:ascii="Times New Roman" w:hAnsi="Times New Roman" w:cs="Consolas"/>
          <w:sz w:val="22"/>
          <w:szCs w:val="22"/>
        </w:rPr>
        <w:t>dias úteis, deverá ser apresentada em folhas sequencialmente rubricadas, sendo a última datada e assinada pelo representante legal da empresa, ser redigida em linguagem clara, sem rasuras, ressalvas ou entrelinhas, e deverá conter: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razão social da empresa;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descrição completa do produto ofertado, marca, referências e demais dados técnicos;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preço unitário líquido,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Observação: Serão considerados, para fins de julgamento, os valores constantes no preço até, no máximo, duas casas decimais após a vírgula, sendo desprezadas as demais, se houver, também em eventual contratação.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6. DO JULGAMENTO DAS PROPOSTAS: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6.1. Verificada a conformidade com os requisitos estabelecidos neste edital, a autora da oferta de valor mais baixo e as das ofertas com preços até 10% (dez por cento) </w:t>
      </w:r>
      <w:r w:rsidR="00AC7023">
        <w:rPr>
          <w:rFonts w:ascii="Times New Roman" w:hAnsi="Times New Roman" w:cs="Consolas"/>
          <w:sz w:val="22"/>
          <w:szCs w:val="22"/>
        </w:rPr>
        <w:t>superior</w:t>
      </w:r>
      <w:r>
        <w:rPr>
          <w:rFonts w:ascii="Times New Roman" w:hAnsi="Times New Roman" w:cs="Consolas"/>
          <w:sz w:val="22"/>
          <w:szCs w:val="22"/>
        </w:rPr>
        <w:t xml:space="preserve"> àquela poderão fazer novos lances, verbais e sucessivos, na </w:t>
      </w:r>
      <w:r>
        <w:rPr>
          <w:rFonts w:ascii="Times New Roman" w:hAnsi="Times New Roman" w:cs="Consolas"/>
          <w:sz w:val="22"/>
          <w:szCs w:val="22"/>
        </w:rPr>
        <w:lastRenderedPageBreak/>
        <w:t>forma dos itens subsequentes, até a proclamação da vencedora.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6.2. Não havendo, pelo menos, 3 (três) ofertas nas condições definidas no subitem anterior, poderão as autoras das melhores propostas, até o máximo de 3 (três), oferecer novos lances, verbais e sucessivos, quaisquer que sejam os preços oferecidos em suas propostas escritas.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6.3. No curso da sessão, as autoras das propostas que atenderem aos requisitos dos itens anteriores serão convidadas, individualmente, a apresentarem novos lances, verbais e sucessivos, em valores distintos e decrescentes, a partir da autora da proposta classificada em segundo lugar, até a proclamação da vencedora.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6.4. Caso duas ou mais propostas iniciais apresentem preços iguais, será realizado sorteio para determinação da ordem de oferta dos lances.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6.5. A oferta dos lances deverá ser efetuada no momento em que for conferida a palavra à licitante, obedecida a ordem prevista nos itens 6.3 e 6.4.</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6.5.1. Dada a palavra a licitante, esta disporá de 30 s (trinta segundos) para apresentar nova proposta.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6.6. É vedada a oferta de lance com vista ao empate.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6.7. Não poderá haver desistência dos lances já ofertados, sujeitando-se a proponente desistente às penalidades constantes neste edital.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6.8. 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6.9. Caso não seja ofertado nenhum lance verbal, será verificada a conformidade entre a proposta escrita de menor preço unitário e o valor estimado para a contratação, podendo o pregoeiro negociar diretamente com a proponente para que seja obtido preço melhor.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6.10. O encerramento da etapa competitiva dar-se-á quando, convocadas pelo pregoeiro, as licitantes manifestarem seu desinteresse em apresentar novos lances.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6.11. Encerrada a etapa competitiva e ordenadas as ofertas, de acordo com o menor preço apresentado, o pregoeiro verificará a aceitabilidade da proposta de valor mais baixo, comparando-a com os valores consignados em planilha de custos, decidindo motivadamente a respeito.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6.12. A classificação dar-se-á pela ordem crescente de preços propostos e aceitáveis. Será declarada vencedora a licitante que ofertar o menor preço unitário, desde que a proposta tenha sido apresentada de acordo com as especificações deste edital e seja compatível com o preço de mercado.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6.13. Serão desclassificadas as propostas que: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não atenderem às exigências contidas no objeto desta licitação;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forem omissas em pontos essenciais, de modo a ensejar dúvidas;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afrontem qualquer dispositivo legal vigente, bem como as que não atenderem aos requisitos do item 5;</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contiverem opções de preços alternativos ou que apresentarem preços manifestamente inexequíveis.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Observação: Quaisquer inserções na proposta que visem modificar, extinguir ou criar direitos, sem previsão no edital, serão tidas como inexistentes, aproveitando-se a proposta no que não for conflitante com o instrumento convocatório.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6.14. Não serão consideradas, para julgamento das propostas, vantagens não previstas no edital.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6.15. Encerrada a sessão de lances, será verificada a ocorrência do empate ficto, previsto no art. 44, § 2º, da Lei Complementar 123/2006, sendo assegurada, como critério do desempate, preferência de contratação para as microempresas, as empresas de pequeno porte e as cooperativas que atenderem ao item 3.5., deste edital.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6.15.1. Entende-se como empate ficto aquelas situações em que as propostas apresentadas pela microempresa e pela empresa de pequeno porte, bem como pela cooperativa, sejam superiores em até 5% (cinco por cento) à proposta de menor valor.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6.16. Ocorrendo o empate, na forma do item anterior, proceder-se-á da seguinte forma: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A microempresa, a empresa de pequeno porte ou a cooperativa detentora da proposta de menor valor será convocada para apresentar, no prazo de 5 (cinco) minutos, nova proposta, inferior àquela considerada, até então, de menor preço, situação em que será declarada vencedora do certame.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w:t>
      </w:r>
      <w:r>
        <w:rPr>
          <w:rFonts w:ascii="Times New Roman" w:hAnsi="Times New Roman" w:cs="Consolas"/>
          <w:sz w:val="22"/>
          <w:szCs w:val="22"/>
        </w:rPr>
        <w:lastRenderedPageBreak/>
        <w:t>6.15.1 deste edital, a apresentação de nova proposta, no prazo previsto na alínea a deste item.</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6.17. Se nenhuma microempresa, empresa de pequeno porte ou cooperativa, satisfizer as exigências do item 6.16 deste edital, será declarado vencedor do certame o licitante detentor da proposta originariamente de menor valor.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6.18. O disposto nos itens 6.15 a 6.17, deste edital, não se aplica às hipóteses em que a proposta de menor valor inicial tiver sido apresentado por microempresa, empresa de pequeno porte ou cooperativa.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6.19. 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6.20. A sessão pública não será suspensa, salvo motivo excepcional, devendo todas e quaisquer informações acerca do objeto serem esclarecidas previamente junto ao setor de Licitações deste Município.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6.21. Caso haja necessidade de adiamento da sessão pública, será marcada nova data para continuação dos trabalhos, devendo ficar intimadas, no mesmo ato, as licitantes presentes.</w:t>
      </w:r>
    </w:p>
    <w:p w:rsidR="00682299" w:rsidRDefault="00682299">
      <w:pPr>
        <w:pStyle w:val="Standard"/>
        <w:spacing w:line="276" w:lineRule="auto"/>
        <w:jc w:val="both"/>
        <w:rPr>
          <w:rFonts w:ascii="Times New Roman" w:hAnsi="Times New Roman" w:cs="Consolas"/>
          <w:sz w:val="22"/>
          <w:szCs w:val="22"/>
        </w:rPr>
      </w:pP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7. DOCUMENTOS DE HABILITAÇÃO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Para fins de habilitação neste pregão, a licitante deverá apresentar, dentro do ENVELOPE Nº 02, os seguintes documentos:</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7.1. HABILITAÇÃO JURÍDICA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cópia do registro comercial, no caso de empresa individual;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cópia do ato constitutivo, estatuto ou contrato social em vigor, devidamente registrado, em se tratando de sociedades comerciais, e, no caso de sociedade por ações, acompanhado de documentos de eleição de seus administradores;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cópia do decreto de autorização, em se tratando de empresa ou sociedade estrangeira em funcionamento no País, e ato de registro ou autorização para funcionamento expedido pelo órgão competente, quando a atividade assim o exigir.</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7.2. HABILITAÇÃO FISCAL, SOCIAL E TRABALHISTA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comprovante de inscrição no Cadastro de Pessoas Físicas (CPF) ou no Cadastro Nacional da Pessoa Jurídica (CNPJ);</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comprovante de inscrição no cadastro de contribuintes estadual e/ou municipal, se houver, relativo ao domicílio ou sede do licitante, pertinente ao seu ramo de atividade e compatível com o objeto contratual;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prova de regularidade perante a Fazenda federal, estadual e municipal do domicílio ou sede do licitante, e regularidade fiscal com o Município, nos termos do art. 193 do Código Tributário Nacional, ou outra equivalente, na forma da lei;</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prova de regularidade relativa à Seguridade Social e ao FGTS, que demonstre cumprimento dos encargos sociais instituídos por lei;</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 prova de regularidade perante a Justiça do Trabalho;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f) declaração de cumprimento do disposto no inciso XXXIII do art. 7º da Constituição Federal, conforme o modelo do Decreto Federal n° 4.358/2002.</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7.3. HABILITAÇÃO ECONÔMICO-FINANCEIRA: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certidão negativa de falência expedida pelo distribuidor da sede da pessoa jurídica, em prazo não superior a 90 dias da data designada para a apresentação do documento;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7.4.1 Após a entrega dos documentos para habilitação, não será permitida a substituição ou a apresentação de novos documentos, salvo em sede de diligência, para: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a) complementação de informações acerca dos documentos já apresentados pelos licitantes e desde que necessária para apurar fatos existentes à época da abertura do certame;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atualização de documentos cuja validade tenha expirado após a data de recebimento das propostas.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7.4.2 Na análise dos documentos de habilitação, a comissão de licitação poderá sanar erros ou falhas que não alterem a </w:t>
      </w:r>
      <w:r>
        <w:rPr>
          <w:rFonts w:ascii="Times New Roman" w:hAnsi="Times New Roman" w:cs="Consolas"/>
          <w:sz w:val="22"/>
          <w:szCs w:val="22"/>
        </w:rPr>
        <w:lastRenderedPageBreak/>
        <w:t xml:space="preserve">substância dos documentos e sua validade jurídica, mediante despacho fundamentado registrado e acessível a todos, atribuindo-lhes eficácia para fins de habilitação e classificação. </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8. GARANTIA DE PROPOSTA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8.1 Devido a baixa complexidade dos itens não será exigida garantia da proposta.</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9. VEDAÇÕES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9.1 Não poderão disputar licitação ou participar da execução de contrato, direta ou indiretamente: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pessoa física ou jurídica que se encontre, ao tempo da licitação, impossibilitada de participar da licitação em decorrência de sanção que lhe foi imposta;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empresas controladoras, controladas ou coligadas, nos termos da Lei nº 6.404, de 15 de dezembro de 1976, concorrendo entre si;</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 agente público do órgão licitante, devendo ser observadas as situações que possam configurar conflito de interesses no exercício ou após o exercício do cargo ou emprego, nos termos da legislação que disciplina a matéria.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9.2. O impedimento de que trata a alínea “a” do item 9.1,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9.3.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10. VERIFICAÇÃO DA HABILITAÇÃO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10.1. Os documentos de habilitação, serão examinados pelo pregoeiro, que verificará a autenticidade das certidões junto aos sítios eletrônicos oficiais de órgãos e entidades emissores.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10.2.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10.3. A prova de autenticidade de cópia de documento público ou particular poderá ser feita perante agente da Administração, mediante apresentação de original ou de declaração de autenticidade por advogado, sob sua responsabilidade pessoal.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10.4. A beneficiária da Lei Complementar nº 123/2006, que tenha apresentado a declaração exigida no item 3.5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10.5.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10.6. Constatado o atendimento às exigências estabelecidas no Edital, o licitante será declarado vencedor, oportunizando-se a manifestação da intenção de recurso.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11. RECURSO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lastRenderedPageBreak/>
        <w:t>11.1. Caberá recurso, no prazo de 3 (três) dias úteis, contado da data de intimação ou de lavratura da ata, em face de: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ato que defira ou indefira pedido de pré-qualificação de interessado ou de inscrição em registro cadastral, sua alteração ou cancelamento;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julgamento das propostas;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ato de habilitação ou inabilitação de licitante;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anulação ou revogação da licitação.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11.2. O prazo para apresentação de contrarrazões será o mesmo do recurso e terá início na data de intimação pessoal ou de divulgação da interposição do recurso.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11.3. Quanto ao recurso apresentado em virtude do disposto nas alíneas “b” e “c” do item 11.1 do presente Edital, serão observadas as seguintes disposições: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a intenção de recorrer deverá ser manifestada imediatamente, sob pena de preclusão, e o prazo para apresentação das razões recursais será iniciado na data de intimação ou de lavratura da ata de habilitação ou inabilitação;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a apreciação dar-se-á em fase única.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11.4.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11.5. O acolhimento do recurso implicará invalidação apenas de ato insuscetível de aproveitamento.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11.6. O recurso interposto dará efeito suspensivo ao ato ou à decisão recorrida, até que sobrevenha decisão final da autoridade competente.</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12. ENCERRAMENTO DA LICITAÇÃO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12.1. Encerradas as fases de julgamento e habilitação, e exauridos os recursos administrativos, o processo licitatório será encaminhado à autoridade superior, que poderá:</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determinar o retorno dos autos para saneamento de irregularidades;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revogar a licitação por motivo de conveniência e oportunidade;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proceder à anulação da licitação, de ofício ou mediante provocação de terceiros, sempre que presente ilegalidade insanável;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adjudicar o objeto e homologar a licitação.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13. CONDIÇÕES DE CONTRATAÇÃO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13.1. O licitante vencedor será convocado para assinar o termo de contrato ou para aceitar ou retirar o instrumento equivalente, dentro do prazo de 5 dias úteis, sob pena de decair o direito à contratação, sem prejuízo das sanções previstas neste Edital.</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13.2. O prazo de convocação poderá ser prorrogado 1 (uma) vez, por igual período, mediante solicitação da parte, durante seu transcurso, devidamente justificada, e desde que o motivo apresentado seja aceito pela Administração.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13.3.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13.4. Decorrido o prazo de validade da proposta indicado no item 5.1 deste Edital, sem convocação para a contratação, ficarão os licitantes liberados dos compromissos assumidos.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13.5. Na hipótese de nenhum dos licitantes aceitar a contratação, nos termos do 13.3 deste Edital, a Administração, observados o valor estimado e sua eventual atualização nos termos do edital, poderá:</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convocar os licitantes remanescentes para negociação, na ordem de classificação, com vistas à obtenção de preço melhor, mesmo que acima do preço do adjudicatário;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adjudicar e celebrar o contrato nas condições ofertadas pelos licitantes remanescentes, atendida a ordem classificatória, quando frustrada a negociação de melhor condição.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 xml:space="preserve">13.6. A recusa injustificada do adjudicatário em assinar o contrato ou em aceitar ou retirar o instrumento equivalente no prazo estabelecido pela Administração caracterizará o descumprimento total da obrigação assumida e o sujeitará às </w:t>
      </w:r>
      <w:r>
        <w:rPr>
          <w:rFonts w:ascii="Times New Roman" w:hAnsi="Times New Roman" w:cs="Consolas"/>
          <w:sz w:val="22"/>
          <w:szCs w:val="22"/>
        </w:rPr>
        <w:lastRenderedPageBreak/>
        <w:t>penalidades legalmente estabelecidas, previstas neste edital, e à imediata perda da garantia de proposta em favor do órgão licitante.</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 xml:space="preserve">14. VIGÊNCIA DO CONTRATO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14.1. A vigência será de acordo com o disposto no documento do contrato.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15. PRAZOS E CONDIÇÕES DE PAGAMENTO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15.1. O pagamento será efetuado contra empenho, após o recebimento do objeto, e mediante apresentação da Nota Fiscal/Fatura, correndo a despesa na seguinte dotação orçamentária:</w:t>
      </w:r>
    </w:p>
    <w:tbl>
      <w:tblPr>
        <w:tblW w:w="9637" w:type="dxa"/>
        <w:tblInd w:w="55" w:type="dxa"/>
        <w:tblCellMar>
          <w:top w:w="55" w:type="dxa"/>
          <w:left w:w="55" w:type="dxa"/>
          <w:bottom w:w="55" w:type="dxa"/>
          <w:right w:w="55" w:type="dxa"/>
        </w:tblCellMar>
        <w:tblLook w:val="0000" w:firstRow="0" w:lastRow="0" w:firstColumn="0" w:lastColumn="0" w:noHBand="0" w:noVBand="0"/>
      </w:tblPr>
      <w:tblGrid>
        <w:gridCol w:w="3212"/>
        <w:gridCol w:w="3212"/>
        <w:gridCol w:w="3213"/>
      </w:tblGrid>
      <w:tr w:rsidR="00682299">
        <w:tc>
          <w:tcPr>
            <w:tcW w:w="3212" w:type="dxa"/>
            <w:tcBorders>
              <w:top w:val="single" w:sz="2" w:space="0" w:color="000000"/>
              <w:left w:val="single" w:sz="2" w:space="0" w:color="000000"/>
              <w:bottom w:val="single" w:sz="2" w:space="0" w:color="000000"/>
            </w:tcBorders>
          </w:tcPr>
          <w:p w:rsidR="00682299" w:rsidRDefault="00707C77">
            <w:pPr>
              <w:pStyle w:val="Contedodatabela"/>
              <w:spacing w:line="276" w:lineRule="auto"/>
              <w:jc w:val="center"/>
              <w:rPr>
                <w:b/>
                <w:bCs/>
                <w:sz w:val="22"/>
                <w:szCs w:val="22"/>
              </w:rPr>
            </w:pPr>
            <w:r>
              <w:rPr>
                <w:b/>
                <w:bCs/>
                <w:sz w:val="22"/>
                <w:szCs w:val="22"/>
              </w:rPr>
              <w:t>Dotação</w:t>
            </w:r>
          </w:p>
        </w:tc>
        <w:tc>
          <w:tcPr>
            <w:tcW w:w="3212" w:type="dxa"/>
            <w:tcBorders>
              <w:top w:val="single" w:sz="2" w:space="0" w:color="000000"/>
              <w:left w:val="single" w:sz="2" w:space="0" w:color="000000"/>
              <w:bottom w:val="single" w:sz="2" w:space="0" w:color="000000"/>
            </w:tcBorders>
          </w:tcPr>
          <w:p w:rsidR="00682299" w:rsidRDefault="00707C77">
            <w:pPr>
              <w:pStyle w:val="Contedodatabela"/>
              <w:spacing w:line="276" w:lineRule="auto"/>
              <w:jc w:val="center"/>
              <w:rPr>
                <w:b/>
                <w:bCs/>
                <w:sz w:val="22"/>
                <w:szCs w:val="22"/>
              </w:rPr>
            </w:pPr>
            <w:r>
              <w:rPr>
                <w:b/>
                <w:bCs/>
                <w:sz w:val="22"/>
                <w:szCs w:val="22"/>
              </w:rPr>
              <w:t>Elemento</w:t>
            </w:r>
          </w:p>
        </w:tc>
        <w:tc>
          <w:tcPr>
            <w:tcW w:w="3213" w:type="dxa"/>
            <w:tcBorders>
              <w:top w:val="single" w:sz="2" w:space="0" w:color="000000"/>
              <w:left w:val="single" w:sz="2" w:space="0" w:color="000000"/>
              <w:bottom w:val="single" w:sz="2" w:space="0" w:color="000000"/>
              <w:right w:val="single" w:sz="2" w:space="0" w:color="000000"/>
            </w:tcBorders>
          </w:tcPr>
          <w:p w:rsidR="00682299" w:rsidRDefault="00707C77">
            <w:pPr>
              <w:pStyle w:val="Contedodatabela"/>
              <w:spacing w:line="276" w:lineRule="auto"/>
              <w:jc w:val="center"/>
              <w:rPr>
                <w:b/>
                <w:bCs/>
                <w:sz w:val="22"/>
                <w:szCs w:val="22"/>
              </w:rPr>
            </w:pPr>
            <w:r>
              <w:rPr>
                <w:b/>
                <w:bCs/>
                <w:sz w:val="22"/>
                <w:szCs w:val="22"/>
              </w:rPr>
              <w:t>Vinculado</w:t>
            </w:r>
          </w:p>
        </w:tc>
      </w:tr>
      <w:tr w:rsidR="00682299">
        <w:tc>
          <w:tcPr>
            <w:tcW w:w="3212" w:type="dxa"/>
            <w:tcBorders>
              <w:left w:val="single" w:sz="2" w:space="0" w:color="000000"/>
              <w:bottom w:val="single" w:sz="2" w:space="0" w:color="000000"/>
            </w:tcBorders>
          </w:tcPr>
          <w:p w:rsidR="00682299" w:rsidRDefault="00707C77">
            <w:pPr>
              <w:pStyle w:val="Contedodatabela"/>
              <w:spacing w:line="276" w:lineRule="auto"/>
              <w:jc w:val="both"/>
              <w:rPr>
                <w:sz w:val="22"/>
                <w:szCs w:val="22"/>
              </w:rPr>
            </w:pPr>
            <w:r>
              <w:rPr>
                <w:sz w:val="22"/>
                <w:szCs w:val="22"/>
              </w:rPr>
              <w:t>1157</w:t>
            </w:r>
          </w:p>
        </w:tc>
        <w:tc>
          <w:tcPr>
            <w:tcW w:w="3212" w:type="dxa"/>
            <w:tcBorders>
              <w:left w:val="single" w:sz="2" w:space="0" w:color="000000"/>
              <w:bottom w:val="single" w:sz="2" w:space="0" w:color="000000"/>
            </w:tcBorders>
          </w:tcPr>
          <w:p w:rsidR="00682299" w:rsidRDefault="00707C77">
            <w:pPr>
              <w:pStyle w:val="Contedodatabela"/>
              <w:spacing w:line="276" w:lineRule="auto"/>
              <w:jc w:val="both"/>
              <w:rPr>
                <w:sz w:val="22"/>
                <w:szCs w:val="22"/>
              </w:rPr>
            </w:pPr>
            <w:r>
              <w:rPr>
                <w:sz w:val="22"/>
                <w:szCs w:val="22"/>
              </w:rPr>
              <w:t>339039500000</w:t>
            </w:r>
          </w:p>
        </w:tc>
        <w:tc>
          <w:tcPr>
            <w:tcW w:w="3213" w:type="dxa"/>
            <w:tcBorders>
              <w:left w:val="single" w:sz="2" w:space="0" w:color="000000"/>
              <w:bottom w:val="single" w:sz="2" w:space="0" w:color="000000"/>
              <w:right w:val="single" w:sz="2" w:space="0" w:color="000000"/>
            </w:tcBorders>
          </w:tcPr>
          <w:p w:rsidR="00682299" w:rsidRDefault="00707C77">
            <w:pPr>
              <w:pStyle w:val="Contedodatabela"/>
              <w:spacing w:line="276" w:lineRule="auto"/>
              <w:jc w:val="both"/>
              <w:rPr>
                <w:sz w:val="22"/>
                <w:szCs w:val="22"/>
              </w:rPr>
            </w:pPr>
            <w:r>
              <w:rPr>
                <w:sz w:val="22"/>
                <w:szCs w:val="22"/>
              </w:rPr>
              <w:t>1799</w:t>
            </w:r>
          </w:p>
        </w:tc>
      </w:tr>
    </w:tbl>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15.2.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15.3. O pagamento será efetuado no prazo de máximo de 10 dias após o fornecimento dos serviços.</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16. RECEBIMENTO DO OBJETO</w:t>
      </w:r>
    </w:p>
    <w:p w:rsidR="00682299" w:rsidRDefault="00727F00">
      <w:pPr>
        <w:pStyle w:val="Standard"/>
        <w:spacing w:line="276" w:lineRule="auto"/>
        <w:jc w:val="both"/>
        <w:rPr>
          <w:rFonts w:ascii="Times New Roman" w:hAnsi="Times New Roman" w:cs="Consolas"/>
          <w:sz w:val="22"/>
          <w:szCs w:val="22"/>
        </w:rPr>
      </w:pPr>
      <w:r>
        <w:rPr>
          <w:rFonts w:ascii="Times New Roman" w:hAnsi="Times New Roman" w:cs="Consolas"/>
          <w:sz w:val="22"/>
          <w:szCs w:val="22"/>
        </w:rPr>
        <w:t>16.1. O prazo de fornecimento dos serviços será conforme a necessidade solicitada</w:t>
      </w:r>
      <w:r w:rsidR="00707C77">
        <w:rPr>
          <w:rFonts w:ascii="Times New Roman" w:hAnsi="Times New Roman" w:cs="Consolas"/>
          <w:sz w:val="22"/>
          <w:szCs w:val="22"/>
        </w:rPr>
        <w:t>.</w:t>
      </w:r>
    </w:p>
    <w:p w:rsidR="00682299" w:rsidRDefault="00727F00">
      <w:pPr>
        <w:pStyle w:val="Standard"/>
        <w:spacing w:line="276" w:lineRule="auto"/>
        <w:jc w:val="both"/>
        <w:rPr>
          <w:rFonts w:ascii="Times New Roman" w:hAnsi="Times New Roman" w:cs="Consolas"/>
          <w:sz w:val="22"/>
          <w:szCs w:val="22"/>
        </w:rPr>
      </w:pPr>
      <w:r>
        <w:rPr>
          <w:rFonts w:ascii="Times New Roman" w:hAnsi="Times New Roman" w:cs="Consolas"/>
          <w:sz w:val="22"/>
          <w:szCs w:val="22"/>
        </w:rPr>
        <w:t>16.2</w:t>
      </w:r>
      <w:r w:rsidR="00707C77">
        <w:rPr>
          <w:rFonts w:ascii="Times New Roman" w:hAnsi="Times New Roman" w:cs="Consolas"/>
          <w:sz w:val="22"/>
          <w:szCs w:val="22"/>
        </w:rPr>
        <w:t xml:space="preserve">. A nota fiscal/fatura deverá, obrigatoriamente, ser entregue junto com o </w:t>
      </w:r>
      <w:r>
        <w:rPr>
          <w:rFonts w:ascii="Times New Roman" w:hAnsi="Times New Roman" w:cs="Consolas"/>
          <w:sz w:val="22"/>
          <w:szCs w:val="22"/>
        </w:rPr>
        <w:t>serviço prestado.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17. SANÇÕES ADMINISTRATIVAS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17.1. O licitante ou o contratado será responsabilizado administrativamente pelas seguintes infrações: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dar causa à inexecução parcial do contrato;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dar causa à inexecução parcial do contrato que cause grave dano à Administração, ao funcionamento dos serviços públicos ou ao interesse coletivo;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dar causa à inexecução total do contrato;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deixar de entregar a documentação exigida para o certame;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 não manter a proposta, salvo em decorrência de fato superveniente devidamente justificado;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f) não celebrar o contrato ou não entregar a documentação exigida para a contratação, quando convocado dentro do prazo de validade de sua proposta;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g) ensejar o retardamento da execução ou da entrega do objeto da licitação sem motivo justificado;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h) apresentar declaração ou documentação falsa exigida para o certame ou prestar declaração falsa durante a licitação ou a execução do contrato;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i) fraudar a licitação ou praticar ato fraudulento na execução do contrato;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j) comportar-se de modo inidôneo ou cometer fraude de qualquer natureza;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k) praticar atos ilícitos com vistas a frustrar os objetivos da licitação;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l) praticar ato lesivo previsto no art. 5º da Lei nº 12.846, de 1º de agosto de 2013.</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17.2. Serão aplicadas ao responsável pelas infrações administrativas previstas no item 17.1 deste edital as seguintes sanções: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advertência;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multa de no mínimo 0,5% (cinco décimos por cento) e máximo de 30% (trinta por cento) do valor do objeto licitado ou contratado;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impedimento de licitar e contratar, no âmbito da Administração Pública direta e indireta do órgão licitante, pelo prazo máximo de 3 (três) anos.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declaração de inidoneidade para licitar ou contratar no âmbito da Administração Pública direta e indireta de todos os entes federativos, pelo prazo mínimo de 3 (três) anos e máximo de 6 (seis) anos.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17.3 As sanções previstas nas alíneas “a”, “c” e “d” do item 17.2. do presente Edital poderão ser aplicadas cumulativamente com a prevista na alínea “b” do mesmo item.</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lastRenderedPageBreak/>
        <w:t xml:space="preserve">17.4. A aplicação de multa de mora não impedirá que a Administração a converta em compensatória e promova a extinção unilateral do contrato com a aplicação cumulada de outras sanções, conforme previsto no item 17.2 do presente Edital.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17.5. Se a multa aplicada e as indenizações cabíveis forem superiores ao valor de pagamento eventualmente devido pela Administração ao contratado, além da perda desse valor, a diferença será descontada da garantia prestada ou será cobrada judicialmente.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17.6. A aplicação das sanções previstas no item 17.2. deste Edital não exclui, em hipótese alguma, a obrigação de reparação integral do dano causado à Administração Pública.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17.7. Na aplicação da sanção prevista no item 17.2, alínea “b”, do presente edital, será facultada a defesa do interessado no prazo de 15 (quinze) dias úteis, contado da data de sua intimação.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17.8. Para aplicação das sanções previstas nas alíneas “c” e “d” do item 17.2 do presente Edital o licitante ou o contratado será intimado para, no prazo de 15 (quinze) dias úteis, contado da data de intimação, apresentar defesa escrita e especificar as provas que pretenda produzir.</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17.9.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17.10. Serão indeferidas pela comissão, mediante decisão fundamentada, provas ilícitas, impertinentes, desnecessárias, protelatórias ou intempestivas.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17.11.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17.12. É admitida a reabilitação do licitante ou contratado perante a própria autoridade que aplicou a penalidade, exigidos, cumulativamente: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reparação integral do dano causado à Administração Pública;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pagamento da multa;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transcurso do prazo mínimo de 1 (um) ano da aplicação da penalidade, no caso de impedimento de licitar e contratar, ou de 3 (três) anos da aplicação da penalidade, no caso de declaração de inidoneidade;</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cumprimento das condições de reabilitação definidas no ato punitivo;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e) análise jurídica prévia, com posicionamento conclusivo quanto ao cumprimento dos requisitos definidos neste artigo.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17.13. A sanção pelas infrações previstas nas alíneas “h” e “l” do item 17.2 do presente Edital exigirá, como condição de reabilitação do licitante ou contratado, a implantação ou aperfeiçoamento de programa de integridade pelo responsável.</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18. PEDIDOS DE ESCLARECIMENTOS E IMPUGNAÇÕES</w:t>
      </w:r>
    </w:p>
    <w:p w:rsidR="00682299" w:rsidRDefault="00707C77">
      <w:pPr>
        <w:pStyle w:val="Standard"/>
        <w:spacing w:line="276" w:lineRule="auto"/>
        <w:jc w:val="both"/>
        <w:rPr>
          <w:rFonts w:ascii="Times New Roman" w:hAnsi="Times New Roman"/>
          <w:sz w:val="22"/>
          <w:szCs w:val="22"/>
        </w:rPr>
      </w:pPr>
      <w:r>
        <w:rPr>
          <w:rFonts w:ascii="Times New Roman" w:hAnsi="Times New Roman" w:cs="Consolas"/>
          <w:sz w:val="22"/>
          <w:szCs w:val="22"/>
        </w:rPr>
        <w:t>18.1. Os pedidos de esclarecimentos referentes ao processo licitatório e os pedidos de impugnações poderão ser enviados até 3 (três) dias úteis anteriores à data fixada para abertura da sessão pública, mediante protocolo, na sede da Prefeitura Municipal, com endereço Rua Anastácio Ribeiro, 84, setor de Licitações, sito na Rua Anastácio Ribeiro, 84, no horário compreendido entre as 08:00 às 11:30 e das 13:30 às 17:00 ou através do e-mail: administracao@viadutos.rs.gov.br, sendo o mesmo considerado válido após a devida confirmação do recebimento.</w:t>
      </w:r>
    </w:p>
    <w:p w:rsidR="00682299" w:rsidRDefault="00707C77">
      <w:pPr>
        <w:pStyle w:val="Standard"/>
        <w:spacing w:line="276" w:lineRule="auto"/>
        <w:jc w:val="both"/>
        <w:rPr>
          <w:rFonts w:ascii="Times New Roman" w:hAnsi="Times New Roman"/>
          <w:sz w:val="22"/>
          <w:szCs w:val="22"/>
        </w:rPr>
      </w:pPr>
      <w:r>
        <w:rPr>
          <w:rFonts w:ascii="Times New Roman" w:hAnsi="Times New Roman" w:cs="Consolas"/>
          <w:sz w:val="22"/>
          <w:szCs w:val="22"/>
        </w:rPr>
        <w:t>18.2. As respostas aos pedidos de esclarecimentos e às impugnações serão divulgadas pelo órgão licitante no seguinte endereço: www.viadutos.rs.gov.br.</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19. DAS DISPOSIÇÕES GERAIS: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19.1. 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lastRenderedPageBreak/>
        <w:t>19.2. Após a apresentação da proposta, não caberá desistência, salvo por motivo justo decorrente de fato superveniente e aceito pelo pregoeiro.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19.3. A Administração tem a prerrogativa de fiscalizar o cumprimento satisfatório do objeto da presente licitação, por meio de agente designado para tal função, conforme o disposto na Lei nº 14.133/2021.</w:t>
      </w:r>
    </w:p>
    <w:p w:rsidR="00682299" w:rsidRDefault="00707C77">
      <w:pPr>
        <w:pStyle w:val="Standard"/>
        <w:spacing w:line="276" w:lineRule="auto"/>
        <w:jc w:val="both"/>
      </w:pPr>
      <w:r>
        <w:rPr>
          <w:rFonts w:ascii="Times New Roman" w:hAnsi="Times New Roman" w:cs="Consolas"/>
          <w:sz w:val="22"/>
          <w:szCs w:val="22"/>
        </w:rPr>
        <w:t>19.4. Fica eleito o Foro da Comarca de Gaurama para dirimir quaisquer litígios oriundos da licitação e do contrato dela decorrente, com expressa renúncia a outro qualquer, por mais privilegiado que seja.</w:t>
      </w:r>
    </w:p>
    <w:p w:rsidR="00682299" w:rsidRDefault="00682299">
      <w:pPr>
        <w:pStyle w:val="Standard"/>
        <w:spacing w:line="276" w:lineRule="auto"/>
        <w:jc w:val="both"/>
        <w:rPr>
          <w:rFonts w:ascii="Times New Roman" w:hAnsi="Times New Roman" w:cs="Consolas"/>
          <w:sz w:val="22"/>
          <w:szCs w:val="22"/>
        </w:rPr>
      </w:pPr>
    </w:p>
    <w:p w:rsidR="00682299" w:rsidRDefault="00727F00">
      <w:pPr>
        <w:pStyle w:val="Standard"/>
        <w:spacing w:line="276" w:lineRule="auto"/>
        <w:jc w:val="center"/>
        <w:rPr>
          <w:rFonts w:ascii="Times New Roman" w:hAnsi="Times New Roman" w:cs="Consolas"/>
          <w:sz w:val="22"/>
          <w:szCs w:val="22"/>
        </w:rPr>
      </w:pPr>
      <w:r>
        <w:rPr>
          <w:rFonts w:ascii="Times New Roman" w:hAnsi="Times New Roman" w:cs="Consolas"/>
          <w:sz w:val="22"/>
          <w:szCs w:val="22"/>
        </w:rPr>
        <w:t>Viadutos, 02 de abril de 2024</w:t>
      </w:r>
    </w:p>
    <w:p w:rsidR="00682299" w:rsidRDefault="00682299">
      <w:pPr>
        <w:pStyle w:val="Standard"/>
        <w:spacing w:line="276" w:lineRule="auto"/>
        <w:jc w:val="center"/>
        <w:rPr>
          <w:rFonts w:ascii="Times New Roman" w:hAnsi="Times New Roman" w:cs="Consolas"/>
          <w:sz w:val="22"/>
          <w:szCs w:val="22"/>
        </w:rPr>
      </w:pPr>
    </w:p>
    <w:p w:rsidR="00682299" w:rsidRDefault="00682299">
      <w:pPr>
        <w:pStyle w:val="Standard"/>
        <w:spacing w:line="276" w:lineRule="auto"/>
        <w:jc w:val="center"/>
        <w:rPr>
          <w:rFonts w:ascii="Times New Roman" w:hAnsi="Times New Roman" w:cs="Consolas"/>
          <w:sz w:val="22"/>
          <w:szCs w:val="22"/>
        </w:rPr>
      </w:pPr>
    </w:p>
    <w:p w:rsidR="00682299" w:rsidRDefault="00707C77">
      <w:pPr>
        <w:pStyle w:val="Standard"/>
        <w:spacing w:line="276" w:lineRule="auto"/>
        <w:jc w:val="center"/>
        <w:rPr>
          <w:rFonts w:ascii="Times New Roman" w:hAnsi="Times New Roman" w:cs="Consolas"/>
          <w:sz w:val="22"/>
          <w:szCs w:val="22"/>
        </w:rPr>
      </w:pPr>
      <w:r>
        <w:rPr>
          <w:rFonts w:ascii="Times New Roman" w:hAnsi="Times New Roman" w:cs="Consolas"/>
          <w:sz w:val="22"/>
          <w:szCs w:val="22"/>
        </w:rPr>
        <w:t>Claiton dos Santos Brum</w:t>
      </w:r>
    </w:p>
    <w:p w:rsidR="00682299" w:rsidRDefault="00707C77">
      <w:pPr>
        <w:pStyle w:val="Standard"/>
        <w:spacing w:line="276" w:lineRule="auto"/>
        <w:jc w:val="center"/>
        <w:rPr>
          <w:rFonts w:ascii="Times New Roman" w:hAnsi="Times New Roman" w:cs="Consolas"/>
          <w:sz w:val="22"/>
          <w:szCs w:val="22"/>
        </w:rPr>
      </w:pPr>
      <w:r>
        <w:rPr>
          <w:rFonts w:ascii="Times New Roman" w:hAnsi="Times New Roman" w:cs="Consolas"/>
          <w:sz w:val="22"/>
          <w:szCs w:val="22"/>
        </w:rPr>
        <w:t>Prefeito</w:t>
      </w:r>
      <w:r>
        <w:br w:type="page"/>
      </w:r>
    </w:p>
    <w:p w:rsidR="00682299" w:rsidRDefault="00707C77">
      <w:pPr>
        <w:pStyle w:val="Standard"/>
        <w:spacing w:line="276" w:lineRule="auto"/>
        <w:rPr>
          <w:b/>
          <w:bCs/>
        </w:rPr>
      </w:pPr>
      <w:r>
        <w:rPr>
          <w:rFonts w:ascii="Times New Roman" w:hAnsi="Times New Roman" w:cs="Consolas"/>
          <w:b/>
          <w:bCs/>
          <w:sz w:val="22"/>
          <w:szCs w:val="22"/>
        </w:rPr>
        <w:lastRenderedPageBreak/>
        <w:t>TERMO DE CONTRATO Nº xxx/xx</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ind w:left="3969"/>
        <w:jc w:val="both"/>
      </w:pPr>
      <w:r>
        <w:rPr>
          <w:rFonts w:ascii="Times New Roman" w:hAnsi="Times New Roman" w:cs="Consolas"/>
          <w:sz w:val="22"/>
          <w:szCs w:val="22"/>
        </w:rPr>
        <w:t xml:space="preserve">CONTRATO ADMINISTRATIVO Nº XX/XXX PARA </w:t>
      </w:r>
      <w:r>
        <w:rPr>
          <w:rFonts w:ascii="Times New Roman" w:hAnsi="Times New Roman" w:cs="Consolas"/>
          <w:b/>
          <w:bCs/>
          <w:sz w:val="22"/>
          <w:szCs w:val="22"/>
        </w:rPr>
        <w:t>Pregão presencial para aquisição de prestação de serviços de assistência à saúde por custo operacional, serviços médicos e hospitalares realmente prestados (SRP), com abrangência nacional para os funcionários do Município de Viadutos.</w:t>
      </w:r>
      <w:r>
        <w:rPr>
          <w:rFonts w:ascii="Times New Roman" w:hAnsi="Times New Roman" w:cs="Consolas"/>
          <w:sz w:val="22"/>
          <w:szCs w:val="22"/>
        </w:rPr>
        <w:t>, QUE FIRMAM O MUNICÍPIO DE VIADUTOS E A EMPRESA XXXX.</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pPr>
      <w:r>
        <w:rPr>
          <w:rFonts w:ascii="Times New Roman" w:hAnsi="Times New Roman" w:cs="Consolas"/>
          <w:sz w:val="22"/>
          <w:szCs w:val="22"/>
        </w:rPr>
        <w:tab/>
        <w:t>Aos 02/04/24, de um lado o</w:t>
      </w:r>
      <w:r>
        <w:rPr>
          <w:rFonts w:ascii="Times New Roman" w:hAnsi="Times New Roman" w:cs="Consolas"/>
          <w:b/>
          <w:bCs/>
          <w:sz w:val="22"/>
          <w:szCs w:val="22"/>
        </w:rPr>
        <w:t xml:space="preserve"> Município de Viadutos</w:t>
      </w:r>
      <w:r>
        <w:rPr>
          <w:rFonts w:ascii="Times New Roman" w:hAnsi="Times New Roman" w:cs="Consolas"/>
          <w:sz w:val="22"/>
          <w:szCs w:val="22"/>
        </w:rPr>
        <w:t xml:space="preserve">, pessoa jurídica de direito público, inscrito no CNPJ sob o nº 87.613.352/0001-09, com sede na Rua Anastácio Ribeiro, 84, bairro Centro, cidade de Viadutos – RS, neste ato representado pelo Prefeito, Claiton dos Santos Brum, brasileiro(a), maior, residente e domiciliado, Município de Viadutos-RS, portador(a) do CPF nº xxxx doravante denominado simplesmente de </w:t>
      </w:r>
      <w:r>
        <w:rPr>
          <w:rFonts w:ascii="Times New Roman" w:hAnsi="Times New Roman" w:cs="Consolas"/>
          <w:b/>
          <w:bCs/>
          <w:sz w:val="22"/>
          <w:szCs w:val="22"/>
        </w:rPr>
        <w:t>CONTRATANTE</w:t>
      </w:r>
      <w:r>
        <w:rPr>
          <w:rFonts w:ascii="Times New Roman" w:hAnsi="Times New Roman" w:cs="Consolas"/>
          <w:sz w:val="22"/>
          <w:szCs w:val="22"/>
        </w:rPr>
        <w:t>.</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pPr>
      <w:r>
        <w:rPr>
          <w:rFonts w:ascii="Times New Roman" w:hAnsi="Times New Roman" w:cs="Consolas"/>
          <w:sz w:val="22"/>
          <w:szCs w:val="22"/>
        </w:rPr>
        <w:tab/>
      </w:r>
      <w:r>
        <w:rPr>
          <w:rFonts w:ascii="Times New Roman" w:hAnsi="Times New Roman" w:cs="Consolas"/>
          <w:b/>
          <w:bCs/>
          <w:sz w:val="22"/>
          <w:szCs w:val="22"/>
        </w:rPr>
        <w:t>CONTRATADO,</w:t>
      </w:r>
      <w:r>
        <w:rPr>
          <w:rFonts w:ascii="Times New Roman" w:hAnsi="Times New Roman" w:cs="Consolas"/>
          <w:sz w:val="22"/>
          <w:szCs w:val="22"/>
        </w:rPr>
        <w:t xml:space="preserve"> a empresa xxxx estabelecido (a) / xxxx - xxx na cidade xxxx inscrito (a) no CNPJ/CPF sob o nº xxxx, neste ato representado por seu representante legal, doravante denominada simplesmente CONTRATADA, celebram entre si o presente Contrato que será regido pelas cláusulas e condições que seguem.</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PRIMEIRA – DA FUNDAMENTAÇÃO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O presente instrumento é fundamentado no procedimento realizado pela CONTRATANTE através do Pregão</w:t>
      </w:r>
      <w:r>
        <w:rPr>
          <w:rFonts w:ascii="Times New Roman" w:hAnsi="Times New Roman" w:cs="Times New Roman"/>
          <w:b/>
          <w:bCs/>
          <w:sz w:val="22"/>
          <w:szCs w:val="22"/>
        </w:rPr>
        <w:t xml:space="preserve"> Nº 9/2024, </w:t>
      </w:r>
      <w:r>
        <w:rPr>
          <w:rFonts w:ascii="Times New Roman" w:hAnsi="Times New Roman" w:cs="Consolas"/>
          <w:b/>
          <w:bCs/>
          <w:sz w:val="22"/>
          <w:szCs w:val="22"/>
        </w:rPr>
        <w:t>Processo nº 301</w:t>
      </w:r>
      <w:r>
        <w:rPr>
          <w:rFonts w:ascii="Times New Roman" w:hAnsi="Times New Roman" w:cs="Times New Roman"/>
          <w:b/>
          <w:bCs/>
          <w:sz w:val="22"/>
          <w:szCs w:val="22"/>
        </w:rPr>
        <w:t>/2024</w:t>
      </w:r>
      <w:r>
        <w:rPr>
          <w:rFonts w:ascii="Times New Roman" w:hAnsi="Times New Roman" w:cs="Consolas"/>
          <w:sz w:val="22"/>
          <w:szCs w:val="22"/>
        </w:rPr>
        <w:t xml:space="preserve"> e na proposta vencedora, conforme termos de homologação e de adjudicação, e se regerá pelas cláusulas aqui previstas, bem como pelas normas da Lei Federal nº 14.133/2021 (inclusive nos casos omissos), suas alterações e demais dispositivos legais aplicáveis.</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SEGUNDA – DO OBJETO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 xml:space="preserve">O presente contrato tem por objeto </w:t>
      </w:r>
      <w:r>
        <w:rPr>
          <w:rFonts w:ascii="Times New Roman" w:hAnsi="Times New Roman" w:cs="Consolas"/>
          <w:b/>
          <w:bCs/>
          <w:sz w:val="22"/>
          <w:szCs w:val="22"/>
        </w:rPr>
        <w:t>Pregão presencial para aquisição de prestação de serviços de assistência à saúde por custo operacional, serviços médicos e hospitalares realmente prestados (SRP), com abrangência nacional para os funcionários do Município de Viadutos.</w:t>
      </w:r>
      <w:r>
        <w:rPr>
          <w:rFonts w:ascii="Times New Roman" w:hAnsi="Times New Roman" w:cs="Consolas"/>
          <w:sz w:val="22"/>
          <w:szCs w:val="22"/>
        </w:rPr>
        <w:t xml:space="preserve"> conforme proposta vencedora.</w:t>
      </w:r>
    </w:p>
    <w:p w:rsidR="00682299" w:rsidRDefault="00682299">
      <w:pPr>
        <w:spacing w:line="276" w:lineRule="auto"/>
        <w:jc w:val="both"/>
        <w:rPr>
          <w:rFonts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TERCEIRA – DO PRAZO, FORMA E LOCAL DO FORNECIMENTO</w:t>
      </w:r>
    </w:p>
    <w:p w:rsidR="00682299" w:rsidRDefault="00707C77">
      <w:pPr>
        <w:pStyle w:val="Standard"/>
        <w:spacing w:line="276" w:lineRule="auto"/>
        <w:jc w:val="both"/>
      </w:pPr>
      <w:r>
        <w:rPr>
          <w:rFonts w:ascii="Times New Roman" w:hAnsi="Times New Roman" w:cs="Consolas"/>
          <w:sz w:val="22"/>
          <w:szCs w:val="22"/>
        </w:rPr>
        <w:tab/>
        <w:t>O prazo de vigência do terá como prazo inicial dia xxxx e prazo final dia xxxx.</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QUARTA– DO PREÇO</w:t>
      </w:r>
    </w:p>
    <w:p w:rsidR="00682299" w:rsidRDefault="00707C77">
      <w:pPr>
        <w:pStyle w:val="Standard"/>
        <w:spacing w:line="276" w:lineRule="auto"/>
        <w:jc w:val="both"/>
      </w:pPr>
      <w:r>
        <w:rPr>
          <w:rFonts w:ascii="Times New Roman" w:hAnsi="Times New Roman" w:cs="Consolas"/>
          <w:sz w:val="22"/>
          <w:szCs w:val="22"/>
        </w:rPr>
        <w:tab/>
        <w:t>O preço a ser pago pelo fornecimento do objeto do presente contrato é de R$ xxx (rxxx), conforme a proposta ofertada pela CONTRATADA.</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QUINTA – DO PAGAMENTO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 xml:space="preserve">O pagamento será efetuado em até 30 dias após a prestação dos serviços, mediante a entrega do objeto e a apresentação de nota fiscal e aprovação da fiscalização da CONTRATANTE. </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SEXTA – DO RECURSO FINANCEIRO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As despesas do presente contrato correrão à conta das dotações orçamentárias contantes no procedimento licitatório realizado.</w:t>
      </w:r>
    </w:p>
    <w:tbl>
      <w:tblPr>
        <w:tblW w:w="9637" w:type="dxa"/>
        <w:tblInd w:w="55" w:type="dxa"/>
        <w:tblCellMar>
          <w:top w:w="55" w:type="dxa"/>
          <w:left w:w="55" w:type="dxa"/>
          <w:bottom w:w="55" w:type="dxa"/>
          <w:right w:w="55" w:type="dxa"/>
        </w:tblCellMar>
        <w:tblLook w:val="0000" w:firstRow="0" w:lastRow="0" w:firstColumn="0" w:lastColumn="0" w:noHBand="0" w:noVBand="0"/>
      </w:tblPr>
      <w:tblGrid>
        <w:gridCol w:w="3212"/>
        <w:gridCol w:w="3212"/>
        <w:gridCol w:w="3213"/>
      </w:tblGrid>
      <w:tr w:rsidR="00682299">
        <w:tc>
          <w:tcPr>
            <w:tcW w:w="3212" w:type="dxa"/>
            <w:tcBorders>
              <w:top w:val="single" w:sz="2" w:space="0" w:color="000000"/>
              <w:left w:val="single" w:sz="2" w:space="0" w:color="000000"/>
              <w:bottom w:val="single" w:sz="2" w:space="0" w:color="000000"/>
            </w:tcBorders>
          </w:tcPr>
          <w:p w:rsidR="00682299" w:rsidRDefault="00707C77">
            <w:pPr>
              <w:pStyle w:val="Contedodatabela"/>
              <w:spacing w:line="276" w:lineRule="auto"/>
              <w:jc w:val="center"/>
              <w:rPr>
                <w:b/>
                <w:bCs/>
                <w:sz w:val="22"/>
                <w:szCs w:val="22"/>
              </w:rPr>
            </w:pPr>
            <w:r>
              <w:rPr>
                <w:b/>
                <w:bCs/>
                <w:sz w:val="22"/>
                <w:szCs w:val="22"/>
              </w:rPr>
              <w:t>Dotação</w:t>
            </w:r>
          </w:p>
        </w:tc>
        <w:tc>
          <w:tcPr>
            <w:tcW w:w="3212" w:type="dxa"/>
            <w:tcBorders>
              <w:top w:val="single" w:sz="2" w:space="0" w:color="000000"/>
              <w:left w:val="single" w:sz="2" w:space="0" w:color="000000"/>
              <w:bottom w:val="single" w:sz="2" w:space="0" w:color="000000"/>
            </w:tcBorders>
          </w:tcPr>
          <w:p w:rsidR="00682299" w:rsidRDefault="00707C77">
            <w:pPr>
              <w:pStyle w:val="Contedodatabela"/>
              <w:spacing w:line="276" w:lineRule="auto"/>
              <w:jc w:val="center"/>
              <w:rPr>
                <w:b/>
                <w:bCs/>
                <w:sz w:val="22"/>
                <w:szCs w:val="22"/>
              </w:rPr>
            </w:pPr>
            <w:r>
              <w:rPr>
                <w:b/>
                <w:bCs/>
                <w:sz w:val="22"/>
                <w:szCs w:val="22"/>
              </w:rPr>
              <w:t>Elemento</w:t>
            </w:r>
          </w:p>
        </w:tc>
        <w:tc>
          <w:tcPr>
            <w:tcW w:w="3213" w:type="dxa"/>
            <w:tcBorders>
              <w:top w:val="single" w:sz="2" w:space="0" w:color="000000"/>
              <w:left w:val="single" w:sz="2" w:space="0" w:color="000000"/>
              <w:bottom w:val="single" w:sz="2" w:space="0" w:color="000000"/>
              <w:right w:val="single" w:sz="2" w:space="0" w:color="000000"/>
            </w:tcBorders>
          </w:tcPr>
          <w:p w:rsidR="00682299" w:rsidRDefault="00707C77">
            <w:pPr>
              <w:pStyle w:val="Contedodatabela"/>
              <w:spacing w:line="276" w:lineRule="auto"/>
              <w:jc w:val="center"/>
              <w:rPr>
                <w:b/>
                <w:bCs/>
                <w:sz w:val="22"/>
                <w:szCs w:val="22"/>
              </w:rPr>
            </w:pPr>
            <w:r>
              <w:rPr>
                <w:b/>
                <w:bCs/>
                <w:sz w:val="22"/>
                <w:szCs w:val="22"/>
              </w:rPr>
              <w:t>Recurso Vinculado</w:t>
            </w:r>
          </w:p>
        </w:tc>
      </w:tr>
      <w:tr w:rsidR="00682299">
        <w:tc>
          <w:tcPr>
            <w:tcW w:w="3212" w:type="dxa"/>
            <w:tcBorders>
              <w:left w:val="single" w:sz="2" w:space="0" w:color="000000"/>
              <w:bottom w:val="single" w:sz="2" w:space="0" w:color="000000"/>
            </w:tcBorders>
          </w:tcPr>
          <w:p w:rsidR="00682299" w:rsidRDefault="00707C77">
            <w:pPr>
              <w:pStyle w:val="Contedodatabela"/>
              <w:spacing w:line="276" w:lineRule="auto"/>
              <w:jc w:val="both"/>
              <w:rPr>
                <w:sz w:val="22"/>
                <w:szCs w:val="22"/>
              </w:rPr>
            </w:pPr>
            <w:r>
              <w:rPr>
                <w:sz w:val="22"/>
                <w:szCs w:val="22"/>
              </w:rPr>
              <w:t>1157</w:t>
            </w:r>
          </w:p>
        </w:tc>
        <w:tc>
          <w:tcPr>
            <w:tcW w:w="3212" w:type="dxa"/>
            <w:tcBorders>
              <w:left w:val="single" w:sz="2" w:space="0" w:color="000000"/>
              <w:bottom w:val="single" w:sz="2" w:space="0" w:color="000000"/>
            </w:tcBorders>
          </w:tcPr>
          <w:p w:rsidR="00682299" w:rsidRDefault="00707C77">
            <w:pPr>
              <w:pStyle w:val="Contedodatabela"/>
              <w:spacing w:line="276" w:lineRule="auto"/>
              <w:jc w:val="both"/>
              <w:rPr>
                <w:sz w:val="22"/>
                <w:szCs w:val="22"/>
              </w:rPr>
            </w:pPr>
            <w:r>
              <w:rPr>
                <w:sz w:val="22"/>
                <w:szCs w:val="22"/>
              </w:rPr>
              <w:t>339039500000</w:t>
            </w:r>
          </w:p>
        </w:tc>
        <w:tc>
          <w:tcPr>
            <w:tcW w:w="3213" w:type="dxa"/>
            <w:tcBorders>
              <w:left w:val="single" w:sz="2" w:space="0" w:color="000000"/>
              <w:bottom w:val="single" w:sz="2" w:space="0" w:color="000000"/>
              <w:right w:val="single" w:sz="2" w:space="0" w:color="000000"/>
            </w:tcBorders>
          </w:tcPr>
          <w:p w:rsidR="00682299" w:rsidRDefault="00707C77">
            <w:pPr>
              <w:pStyle w:val="Contedodatabela"/>
              <w:spacing w:line="276" w:lineRule="auto"/>
              <w:jc w:val="both"/>
              <w:rPr>
                <w:sz w:val="22"/>
                <w:szCs w:val="22"/>
              </w:rPr>
            </w:pPr>
            <w:r>
              <w:rPr>
                <w:sz w:val="22"/>
                <w:szCs w:val="22"/>
              </w:rPr>
              <w:t>1799</w:t>
            </w:r>
          </w:p>
        </w:tc>
      </w:tr>
    </w:tbl>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SÉTIMA – DA GESTÃO DO CONTRATO</w:t>
      </w:r>
    </w:p>
    <w:p w:rsidR="00682299" w:rsidRDefault="00707C77">
      <w:pPr>
        <w:pStyle w:val="Standard"/>
        <w:spacing w:line="276" w:lineRule="auto"/>
        <w:jc w:val="both"/>
      </w:pPr>
      <w:r>
        <w:rPr>
          <w:rFonts w:ascii="Times New Roman" w:hAnsi="Times New Roman" w:cs="Consolas"/>
          <w:sz w:val="22"/>
          <w:szCs w:val="22"/>
        </w:rPr>
        <w:tab/>
        <w:t xml:space="preserve">A execução do contrato deverá ser acompanhada e fiscalizada por </w:t>
      </w:r>
      <w:r>
        <w:rPr>
          <w:rFonts w:ascii="Times New Roman" w:hAnsi="Times New Roman" w:cs="Consolas"/>
          <w:b/>
          <w:bCs/>
          <w:sz w:val="22"/>
          <w:szCs w:val="22"/>
        </w:rPr>
        <w:t>xxxxx</w:t>
      </w:r>
      <w:r>
        <w:rPr>
          <w:rFonts w:ascii="Times New Roman" w:hAnsi="Times New Roman" w:cs="Consolas"/>
          <w:sz w:val="22"/>
          <w:szCs w:val="22"/>
        </w:rPr>
        <w:t xml:space="preserve"> ou por seu respectivo substituto.</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lastRenderedPageBreak/>
        <w:t>CLÁUSULA OITAVA – DAS PENALIDADES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A CONTRATADA estará sujeita às seguintes penalidades: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 advertência;</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b) multa de no mínimo 0,5% (cinco décimos por cento) e máximo de 30% (trinta por cento) do valor do objeto licitado ou contratado;</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c) impedimento de licitar e contratar, no âmbito da Administração Pública direta e indireta do órgão licitante, pelo prazo máximo de 3 (três) anos.</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d) declaração de inidoneidade para licitar ou contratar no âmbito da Administração Pública direta e indireta de todos os entes federativos, pelo prazo mínimo de 3 (três) anos e máximo de 6 (seis) anos.</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 xml:space="preserve">CLÁUSULA NONA – DA EXTINÇÃO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 xml:space="preserve">As hipóteses que constituem motivo para extinção contratual estão elencadas no art. 137 da Lei nº 14.133/2021, que poderão se dar, após assegurados o contraditório e a ampla defesa à CONTRATADA. </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both"/>
        <w:rPr>
          <w:rFonts w:ascii="Times New Roman" w:hAnsi="Times New Roman" w:cs="Consolas"/>
          <w:b/>
          <w:bCs/>
          <w:sz w:val="22"/>
          <w:szCs w:val="22"/>
        </w:rPr>
      </w:pPr>
      <w:r>
        <w:rPr>
          <w:rFonts w:ascii="Times New Roman" w:hAnsi="Times New Roman" w:cs="Consolas"/>
          <w:b/>
          <w:bCs/>
          <w:sz w:val="22"/>
          <w:szCs w:val="22"/>
        </w:rPr>
        <w:t>CLÁUSULA DÉCIMA – DO FORO</w:t>
      </w:r>
    </w:p>
    <w:p w:rsidR="00682299" w:rsidRDefault="00707C77">
      <w:pPr>
        <w:pStyle w:val="Standard"/>
        <w:spacing w:line="276" w:lineRule="auto"/>
        <w:jc w:val="both"/>
      </w:pPr>
      <w:r>
        <w:rPr>
          <w:rFonts w:ascii="Times New Roman" w:hAnsi="Times New Roman" w:cs="Consolas"/>
          <w:sz w:val="22"/>
          <w:szCs w:val="22"/>
        </w:rPr>
        <w:tab/>
        <w:t xml:space="preserve">As partes elegem o foro da Comarca de Gaurama para dirimir quaisquer questões relacionadas ao presente contrato. </w:t>
      </w:r>
    </w:p>
    <w:p w:rsidR="00682299" w:rsidRDefault="00707C77">
      <w:pPr>
        <w:pStyle w:val="Standard"/>
        <w:spacing w:line="276" w:lineRule="auto"/>
        <w:jc w:val="both"/>
        <w:rPr>
          <w:rFonts w:ascii="Times New Roman" w:hAnsi="Times New Roman" w:cs="Consolas"/>
          <w:sz w:val="22"/>
          <w:szCs w:val="22"/>
        </w:rPr>
      </w:pPr>
      <w:r>
        <w:rPr>
          <w:rFonts w:ascii="Times New Roman" w:hAnsi="Times New Roman" w:cs="Consolas"/>
          <w:sz w:val="22"/>
          <w:szCs w:val="22"/>
        </w:rPr>
        <w:tab/>
        <w:t>E, por estarem justos e contratados, firmam o presente instrumento em 02 (duas) vias de igual teor e forma.</w:t>
      </w:r>
    </w:p>
    <w:p w:rsidR="00682299" w:rsidRDefault="00682299">
      <w:pPr>
        <w:pStyle w:val="Standard"/>
        <w:spacing w:line="276" w:lineRule="auto"/>
        <w:jc w:val="both"/>
        <w:rPr>
          <w:rFonts w:ascii="Times New Roman" w:hAnsi="Times New Roman" w:cs="Consolas"/>
          <w:sz w:val="22"/>
          <w:szCs w:val="22"/>
        </w:rPr>
      </w:pPr>
    </w:p>
    <w:p w:rsidR="00682299" w:rsidRDefault="00707C77">
      <w:pPr>
        <w:pStyle w:val="Standard"/>
        <w:spacing w:line="276" w:lineRule="auto"/>
        <w:jc w:val="center"/>
      </w:pPr>
      <w:r>
        <w:rPr>
          <w:rFonts w:ascii="Times New Roman" w:hAnsi="Times New Roman" w:cs="Consolas"/>
          <w:sz w:val="22"/>
          <w:szCs w:val="22"/>
        </w:rPr>
        <w:t>Viadutos – RS, xx de xxx de 2024</w:t>
      </w:r>
    </w:p>
    <w:p w:rsidR="00682299" w:rsidRDefault="00682299">
      <w:pPr>
        <w:pStyle w:val="Standard"/>
        <w:spacing w:line="276" w:lineRule="auto"/>
        <w:jc w:val="center"/>
        <w:rPr>
          <w:rFonts w:ascii="Times New Roman" w:hAnsi="Times New Roman" w:cs="Consolas"/>
          <w:sz w:val="22"/>
          <w:szCs w:val="22"/>
        </w:rPr>
      </w:pPr>
    </w:p>
    <w:p w:rsidR="00682299" w:rsidRDefault="00707C77">
      <w:pPr>
        <w:pStyle w:val="Standard"/>
        <w:spacing w:line="276" w:lineRule="auto"/>
        <w:jc w:val="center"/>
        <w:rPr>
          <w:rFonts w:ascii="Times New Roman" w:hAnsi="Times New Roman" w:cs="Consolas"/>
          <w:sz w:val="22"/>
          <w:szCs w:val="22"/>
        </w:rPr>
      </w:pPr>
      <w:r>
        <w:rPr>
          <w:rFonts w:ascii="Times New Roman" w:hAnsi="Times New Roman" w:cs="Consolas"/>
          <w:sz w:val="22"/>
          <w:szCs w:val="22"/>
        </w:rPr>
        <w:t>______________________</w:t>
      </w:r>
    </w:p>
    <w:p w:rsidR="00682299" w:rsidRDefault="00707C77">
      <w:pPr>
        <w:pStyle w:val="Standard"/>
        <w:spacing w:line="276" w:lineRule="auto"/>
        <w:jc w:val="center"/>
        <w:rPr>
          <w:rFonts w:ascii="Times New Roman" w:hAnsi="Times New Roman" w:cs="Consolas"/>
          <w:sz w:val="22"/>
          <w:szCs w:val="22"/>
        </w:rPr>
      </w:pPr>
      <w:r>
        <w:rPr>
          <w:rFonts w:ascii="Times New Roman" w:hAnsi="Times New Roman" w:cs="Consolas"/>
          <w:sz w:val="22"/>
          <w:szCs w:val="22"/>
        </w:rPr>
        <w:t>xxxxx</w:t>
      </w:r>
    </w:p>
    <w:p w:rsidR="00682299" w:rsidRDefault="00707C77">
      <w:pPr>
        <w:pStyle w:val="Standard"/>
        <w:spacing w:line="276" w:lineRule="auto"/>
        <w:jc w:val="center"/>
        <w:rPr>
          <w:rFonts w:ascii="Times New Roman" w:hAnsi="Times New Roman" w:cs="Consolas"/>
          <w:sz w:val="22"/>
          <w:szCs w:val="22"/>
        </w:rPr>
      </w:pPr>
      <w:r>
        <w:rPr>
          <w:rFonts w:ascii="Times New Roman" w:hAnsi="Times New Roman" w:cs="Consolas"/>
          <w:sz w:val="22"/>
          <w:szCs w:val="22"/>
        </w:rPr>
        <w:t>Prefeito</w:t>
      </w: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E90EEE" w:rsidRDefault="00E90EEE">
      <w:pPr>
        <w:pStyle w:val="Standard"/>
        <w:spacing w:line="276" w:lineRule="auto"/>
        <w:jc w:val="center"/>
        <w:rPr>
          <w:rFonts w:ascii="Times New Roman" w:hAnsi="Times New Roman" w:cs="Consolas"/>
          <w:sz w:val="22"/>
          <w:szCs w:val="22"/>
        </w:rPr>
      </w:pPr>
    </w:p>
    <w:p w:rsidR="00BA60E0" w:rsidRDefault="00BA60E0">
      <w:pPr>
        <w:pStyle w:val="Standard"/>
        <w:spacing w:line="276" w:lineRule="auto"/>
        <w:jc w:val="center"/>
        <w:rPr>
          <w:rFonts w:ascii="Times New Roman" w:hAnsi="Times New Roman" w:cs="Consolas"/>
          <w:sz w:val="22"/>
          <w:szCs w:val="22"/>
        </w:rPr>
      </w:pPr>
    </w:p>
    <w:p w:rsidR="00BA60E0" w:rsidRPr="00BA60E0" w:rsidRDefault="00BA60E0">
      <w:pPr>
        <w:pStyle w:val="Standard"/>
        <w:spacing w:line="276" w:lineRule="auto"/>
        <w:jc w:val="center"/>
        <w:rPr>
          <w:rFonts w:ascii="Times New Roman" w:hAnsi="Times New Roman" w:cs="Consolas"/>
          <w:b/>
          <w:sz w:val="22"/>
          <w:szCs w:val="22"/>
        </w:rPr>
      </w:pPr>
      <w:r w:rsidRPr="00BA60E0">
        <w:rPr>
          <w:rFonts w:ascii="Times New Roman" w:hAnsi="Times New Roman" w:cs="Consolas"/>
          <w:b/>
          <w:sz w:val="22"/>
          <w:szCs w:val="22"/>
        </w:rPr>
        <w:t>ANEXOS</w:t>
      </w:r>
    </w:p>
    <w:p w:rsidR="00BA60E0" w:rsidRDefault="00BA60E0">
      <w:pPr>
        <w:pStyle w:val="Standard"/>
        <w:spacing w:line="276" w:lineRule="auto"/>
        <w:jc w:val="center"/>
        <w:rPr>
          <w:rFonts w:ascii="Times New Roman" w:hAnsi="Times New Roman" w:cs="Consolas"/>
          <w:sz w:val="22"/>
          <w:szCs w:val="22"/>
        </w:rPr>
      </w:pPr>
    </w:p>
    <w:tbl>
      <w:tblPr>
        <w:tblW w:w="10860" w:type="dxa"/>
        <w:tblInd w:w="75" w:type="dxa"/>
        <w:tblCellMar>
          <w:left w:w="70" w:type="dxa"/>
          <w:right w:w="70" w:type="dxa"/>
        </w:tblCellMar>
        <w:tblLook w:val="04A0" w:firstRow="1" w:lastRow="0" w:firstColumn="1" w:lastColumn="0" w:noHBand="0" w:noVBand="1"/>
      </w:tblPr>
      <w:tblGrid>
        <w:gridCol w:w="1060"/>
        <w:gridCol w:w="6600"/>
        <w:gridCol w:w="1900"/>
        <w:gridCol w:w="1300"/>
      </w:tblGrid>
      <w:tr w:rsidR="00BA60E0" w:rsidRPr="00BA60E0" w:rsidTr="00BA60E0">
        <w:trPr>
          <w:trHeight w:val="360"/>
        </w:trPr>
        <w:tc>
          <w:tcPr>
            <w:tcW w:w="10860" w:type="dxa"/>
            <w:gridSpan w:val="4"/>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A60E0" w:rsidRPr="00BA60E0" w:rsidRDefault="00796EC0" w:rsidP="00BA60E0">
            <w:pPr>
              <w:suppressAutoHyphens w:val="0"/>
              <w:overflowPunct/>
              <w:autoSpaceDE/>
              <w:jc w:val="center"/>
              <w:textAlignment w:val="auto"/>
              <w:rPr>
                <w:rFonts w:ascii="Trebuchet MS" w:hAnsi="Trebuchet MS" w:cs="Calibri"/>
                <w:b/>
                <w:bCs/>
                <w:color w:val="000000"/>
                <w:sz w:val="24"/>
                <w:szCs w:val="24"/>
                <w:lang w:eastAsia="pt-BR"/>
              </w:rPr>
            </w:pPr>
            <w:r>
              <w:rPr>
                <w:rFonts w:ascii="Trebuchet MS" w:hAnsi="Trebuchet MS" w:cs="Calibri"/>
                <w:b/>
                <w:bCs/>
                <w:color w:val="000000"/>
                <w:sz w:val="24"/>
                <w:szCs w:val="24"/>
                <w:lang w:eastAsia="pt-BR"/>
              </w:rPr>
              <w:lastRenderedPageBreak/>
              <w:t>Rede Credenciada da empresa vencedora</w:t>
            </w:r>
          </w:p>
        </w:tc>
      </w:tr>
      <w:tr w:rsidR="00BA60E0" w:rsidRPr="00BA60E0" w:rsidTr="00BA60E0">
        <w:trPr>
          <w:trHeight w:val="300"/>
        </w:trPr>
        <w:tc>
          <w:tcPr>
            <w:tcW w:w="106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66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9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3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r>
      <w:tr w:rsidR="00BA60E0" w:rsidRPr="00BA60E0" w:rsidTr="00BA60E0">
        <w:trPr>
          <w:trHeight w:val="600"/>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b/>
                <w:bCs/>
                <w:lang w:eastAsia="pt-BR"/>
              </w:rPr>
            </w:pPr>
            <w:r w:rsidRPr="00BA60E0">
              <w:rPr>
                <w:rFonts w:ascii="Trebuchet MS" w:hAnsi="Trebuchet MS" w:cs="Calibri"/>
                <w:b/>
                <w:bCs/>
                <w:lang w:eastAsia="pt-BR"/>
              </w:rPr>
              <w:t>Código</w:t>
            </w:r>
          </w:p>
        </w:tc>
        <w:tc>
          <w:tcPr>
            <w:tcW w:w="6600" w:type="dxa"/>
            <w:tcBorders>
              <w:top w:val="single" w:sz="4" w:space="0" w:color="auto"/>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b/>
                <w:bCs/>
                <w:lang w:eastAsia="pt-BR"/>
              </w:rPr>
            </w:pPr>
            <w:r w:rsidRPr="00BA60E0">
              <w:rPr>
                <w:rFonts w:ascii="Trebuchet MS" w:hAnsi="Trebuchet MS" w:cs="Calibri"/>
                <w:b/>
                <w:bCs/>
                <w:lang w:eastAsia="pt-BR"/>
              </w:rPr>
              <w:t>Descrição TUSS</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b/>
                <w:bCs/>
                <w:lang w:eastAsia="pt-BR"/>
              </w:rPr>
            </w:pPr>
            <w:r w:rsidRPr="00BA60E0">
              <w:rPr>
                <w:rFonts w:ascii="Trebuchet MS" w:hAnsi="Trebuchet MS" w:cs="Calibri"/>
                <w:b/>
                <w:bCs/>
                <w:lang w:eastAsia="pt-BR"/>
              </w:rPr>
              <w:t>Tipo de Procedimento</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b/>
                <w:bCs/>
                <w:lang w:eastAsia="pt-BR"/>
              </w:rPr>
            </w:pPr>
            <w:r w:rsidRPr="00BA60E0">
              <w:rPr>
                <w:rFonts w:ascii="Trebuchet MS" w:hAnsi="Trebuchet MS" w:cs="Calibri"/>
                <w:b/>
                <w:bCs/>
                <w:lang w:eastAsia="pt-BR"/>
              </w:rPr>
              <w:t xml:space="preserve"> Valor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20102011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Holter de 24 horas - 2 ou mais canais - analogico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cárdio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171,65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20102020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Holter de 24 horas - 3 canais - digital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cárdio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264,54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20102038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Monitorizacao ambulatorial da pressao arterial - MAPA (24 horas)  (com diretriz definida pela ANS - nº 56)</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cárdio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205,20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40101010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ECG convencional de até 12 derivações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cárdio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40101045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Teste ergométrico convencional - 3 ou mais derivações simultâneas (inclui ECG basal convencional) (com diretriz definida pela ANS - nº 68)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cárdio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158,28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20102070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Tilt Teste (com diretriz definida pela ANS - nº 67)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310,02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40103196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EEGQ quantitativo (mapeamento cerebral)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232,53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40103200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Eletrencefalograma especial: terapia intensiva, morte encefálica, EEG prolongado (até 2 horas)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68,95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40103234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Eletrencefalograma em vigília, e sono espontâneo ou induzido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78,87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Adaptação e treinamento de recursos ópticos para visão subnormal (por sessão) - binocular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40103137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Campimetria computadorizada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41301129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tensional diária - binocular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56,43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41301153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Estéreo-foto de papila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41301200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Exame de motilidade ocular (teste ortóptico) - binocular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41301013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Angiofluoresceinografia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Ceratoscopia computadorizada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44,05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41301242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Gonioscopia - binocular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41301250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Mapeamento de retina (oftalmoscopia indireta)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41301269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Microscopia especular de córnea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123,37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41301307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Potencial de acuidade visual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17,61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41301315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Retinografia (só honorário)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41301323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Tonometria - binocular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41301471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Teste do reflexo vermelho em recém nato (teste do olhinho)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27,36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41401301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Teste provocativo para glaucoma - binocular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41501012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Biometria ultrassônica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70,49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lang w:eastAsia="pt-BR"/>
              </w:rPr>
            </w:pPr>
            <w:r w:rsidRPr="00BA60E0">
              <w:rPr>
                <w:rFonts w:ascii="Trebuchet MS" w:hAnsi="Trebuchet MS" w:cs="Calibri"/>
                <w:lang w:eastAsia="pt-BR"/>
              </w:rPr>
              <w:t>41501128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Paquimetria ultrassônica - monocular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52,86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41501144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Tomografia de coerência óptica -monocular (com diretriz definida pela ANS - nº 69)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oftalmo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159,78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Amputação bilateral (preparação do coto)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Amputação bilateral (treinamento protético)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Amputação unilateral (preparação do coto)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Amputação unilateral (treinamento protético)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Assistência fisiátrica respiratória em pré e pós-operatório de condições cirúrgicas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Ataxias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20103093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Atendimento fisiátrico no pré e pós-operatório de pacientes para prevenção de sequelas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20103107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Atendimento fisiátrico no pré e pós-parto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20103131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Biofeedback com EMG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20103182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Desvios posturais da coluna vertebral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Disfunção vésico-uretral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19,15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Distrofia simpático-reflexa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Distúrbios circulatórios artério-venosos e linfáticos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Doenças pulmonares atendidas em ambulatório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Exercícios de ortóptica (por sessão)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Exercícios para reabilitação do asmático (ERAC) - por sessão coletiva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Exercícios para reabilitação do asmático (ERAI) - por sessão individual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Hemiparesia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Hemiplegia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Hemiplegia e hemiparesia com afasia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20103298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Hipo ou agenesia de membros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Lesão nervosa periférica afetando mais de um nervo com alterações sensitivas e/ou motoras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Lesão nervosa periférica afetando um nervo com alterações sensitivas e/ou motoras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Miopatias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Paciente com D.P.O.C. em atendimento ambulatorial necessitando reeducação e reabilitação respiratória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Paciente em pós-operatório de cirurgia cardíaca, atendido em ambulatório, duas a três vezes por semana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Pacientes com doença isquêmica do coração, atendido em ambulatório de 8 a 24 semanas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20103395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Pacientes com doença isquêmica do coração, atendido em ambulatório, até 8 semanas de programa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Pacientes com doenças neuro-músculo-esqueléticas com envolvimento tegumentar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Pacientes sem doença coronariana clinicamente manifesta, mas considerada de alto  risco,  atendido  em ambulatório, duas a três vezes por semana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Paralisia cerebral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Paralisia cerebral com distúrbio de comunicação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27,36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Paraparesia/tetraparesia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27,36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Paraplegia e tetraplegia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27,36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Parkinson</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Patologia neurológica com dependência de atividades da vida diária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Patologia osteomioarticular em um membro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20103492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Patologia osteomioarticular em dois ou mais membros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20103506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Patologia osteomioarticular em um segmento da coluna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20103514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Patologia osteomioarticular em diferentes segmentos da coluna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20103522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Patologias osteomioarticulares com dependência de atividades da vida diária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20103530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Recuperação funcional pós-operatória ou por imobilização da patologia vertebral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20103565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Processos inflamatórios pélvicos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Queimados - seguimento ambulatorial para prevenção de sequelas (por segmento)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20103620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Reabilitação de paciente com endoprótese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Reabilitação labiríntica (por sessão)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Reabilitação perineal com biofeedback</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Recuperação funcional de distúrbios crânio-faciais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Recuperação funcional pós-operatória ou pós-imobilização gessada de  patologia  osteomioarticular  com complicações neurovasculares afetando um membro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20,52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Recuperação funcional pós-operatória ou pós-imobilização gessada de  patologia  osteomioarticular  com complicações neurovasculares afetando mais de um membro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Retardo do desenvolvimento psicomotor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20103697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Sequelas de traumatismos torácicos e abdominais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20103700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Sequelas em politraumatizados (em diferentes segmentos)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20103719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Sinusites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20103727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Reabilitação  cardíaca supervisionada. Programa de 12 semanas. Duas a três sessões por semana (por sessão)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36,48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20203012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Assistência fisiátrica respiratória em paciente internado com ventilação mecânica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22,61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20203047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Assistência fisiátrica respiratória em doente clínico internado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22,61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50000160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Atendimento fisioterapeutico ambulatorial ao paciente com disfunção decorrente de alterações do sistema musculo-esqueletico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fisio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171,00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20104189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Sessão de oxigenoterapia hiperbárica (por sessão de 2 horas) (com diretriz definida pela ANS nº 58)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378,80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20202016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Cardiotocografia anteparto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gineco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41301102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Colposcopia (cérvice uterina e vagina)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gineco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28,34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40201155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Histeroscopia diagnóstica com biópsia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gineco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219,86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40103072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Audiometria tonal limiar com testes de discriminação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43,37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Audiometria tonal limiar infantil condicionada (qualquer técnica) - Peep-show</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52,67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40103099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Audiometria vocal - pesquisa de limiar de discriminação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40103102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Audiometria vocal - pesquisa de limiar de inteligibilidade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15,05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40103110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Audiometria vocal com mensagem competitiva (SSI, SSW) (com diretriz definida pela ANS - nº 5)</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36,13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40103439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Impedanciometria - timpanometria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40103455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Otoemissões acústicas produto de distorção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40103463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Otoemissões evocadas transientes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40103501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Pesquisa do fenômeno de Tullio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40103641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Provas de função tubária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16,14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40103889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Processamento auditivo central infantil (de 3 a 7 anos) (com diretriz definida pela ANS - nº 5)</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166,90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40103897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Processamento auditivo central (a partir dos 7 anos e adulto) (com diretriz definida pela ANS - nº 5)</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221,62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41301463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Triagem auditiva neonatal/infantil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41401263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prótese auditiva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40103315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Eletroneuromiografia de MMII</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eletromiografia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273,60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40103323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Eletroneuromiografia de MMSS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eletromiografia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273,60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40103331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Eletroneuromiografia de MMSS e MMII</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eletromiografia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547,20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40103498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Potencial evocado auditivo de tronco cerebral (PEA-TC)</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neurofisiologia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159,51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40103749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Vectoeletronistagmografia - computadorizada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neurofisiologia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122,88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41401492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vestibulares, com vecto-eletronistagmografia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neurofisiologia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122,88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40103528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Polissonografia de noite inteira (PSG) (inclui polissonogramas)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sono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727,32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40103536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Polissonograma com EEG de noite inteira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sono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727,32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40105032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Determinação dos volumes pulmonares por pletismografia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pneumo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40105040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Medida da difusão do monóxido de carbono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pneumo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40105075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de função pulmonar completa (ou espirometria)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pneumo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99,76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40105091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Resistência das vias aéreas por pletismografia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pneumo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40105148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Espirometria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pneumo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41401107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broncoprovocação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pneumo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3-metil histidina, pesquisa e/ou dosagem no soro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40301028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5-nucleotidase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40301036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Acetaminofen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40301044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Acetilcolinesterase, em eritrócitos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ascórbico (vitamina C)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39,90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40301087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fólico, pesquisa e/ou dosagem nos eritrócitos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láctico (lactato)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orótico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oxálico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pirúvico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siálico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úrico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valpróico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Ácidos graxos livres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40301192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Ácidos orgânicos (perfil quantitativo)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660,11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40301206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Acilcarnitinas (perfil qualitativo) (com diretriz definida pela ANS - nº 2)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566,99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Acilcarnitinas (perfil quantitativo) (com diretriz definida pela ANS - nº 2)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845,38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Albumina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Aldolase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Alfa-1-antitripsina, pesquisa e/ou dosagem no soro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40301257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Alfa-1-glicoproteína ácida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Alfa-2-macroglobulina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Alumínio, pesquisa e/ou dosagem no soro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Amilase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40301290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Aminoácidos, fracionamento e quantificação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381,71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Amiodarona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253,18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Amitriptilina, nortriptilina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Amônia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Antibióticos, pesquisa e/ou dosagem no soro,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Apolipoproteína A (Apo 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Apolipoproteína B (Apo B)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Barbitúricos, antidepressivos tricíclicos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Beta-glicuronidase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40301397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Bilirrubinas (direta, indireta e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Cálcio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40301419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Cálcio iônico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Capacidade de fixação de ferro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Carbamazepina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Caroteno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Ceruloplasmina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Ciclosporina, methotrexate -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40301494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Clearance de ácido úrico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Clearance de creatinina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Clearance de fosfato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Clearance de uréia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Clomipramina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Cloro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Cobre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Colesterol (HDL)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40301591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Colesterol (LDL)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Colesterol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Creatina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Creatinina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Creatino fosfoquinase total (CK)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Creatino fosfoquinase - fração MB - massa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Creatino fosfoquinase - fração MB - atividade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Cromatografia de aminoácidos (perfil qualitatitivo)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glicêmica (4 dosagens) via oral ou endovenosa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40301699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Desidrogenase alfa-hidroxibutírica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Desidrogenase glutâmica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Desidrogenase láctica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Desidrogenase láctica - isoenzimas fracionadas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Benzodiazepínicos e similares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Digitoxina ou digoxina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Eletroferese de proteínas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Eletroforese de glicoproteínas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Eletroforese de lipoproteínas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40301796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Enolase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81,00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Etossuximida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Fenilalanina,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Fenitoína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Fenobarbital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Ferro sérico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Formaldeído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Fosfatase ácida fração prostática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10,67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Fosfatase ácida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Fosfatase alcalina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40301893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Fosfatase alcalina com fracionamento de isoenzimas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Fosfatase alcalina fração óssea - Elisa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133,38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40301915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Fosfatase alcalina termo-estável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Fosfolipídios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Fósforo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Fósforo, prova de reabsorção tubular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Frutosaminas (proteínas glicosiladas)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21,82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Frutose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Galactose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Galactose 1-fosfatouridil transferase, pesquisa e/ou dosagem (com diretriz definida pela ANS - nº 26)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343,88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40301990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Gama-glutamil transferase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Gasometria (pH, pCO2, SA, O2, excesso base)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Gasometria + Hb + Ht + Na +  K + Cl + Ca + glicose + lactato (quando efetuado no gasômetro)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51,89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Glicemia após sobrecarga com dextrosol ou glicose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Glicose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Glicose-6-fosfato deidrogenase (G6FD)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Haptoglobina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Hemoglobina glicada (A1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Hemoglobina plasmática livre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40302091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Hexosaminidase 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524,30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Hidroxiprolina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Homocisteína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Imipramina - desipramina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Amilase ou alfa-amilase, isoenzimas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Isoniazida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Lactose, teste de tolerância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Lidocaina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40302199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Lipase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40302229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Lítio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40302237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Magnésio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40302245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Mioglobina,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40302270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Osmolalidade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40302288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Oxcarbazepina,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60,19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40302296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Piruvato quinase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167,33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Porfirinas quantitativas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Potássio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Pré-albumina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Primidona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Procainamida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Propanolol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Proteínas totais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Proteínas totais albumina e globulina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40302393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Quinidina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Reserva alcalina (bicarbonato)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Sacarose, teste de tolerância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Sódio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40302431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Succinil acetona - pesquisa e/ou dosagem (com diretriz definida pela ANS - nº 63)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539,33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Tacrolimus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296,34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Teofilina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Teste de tolerância a insulina ou hipoglicemiantes orais (até 6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40302490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Tirosina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Transaminase oxalacética (amino transferase aspartato)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Transaminase pirúvica (amino transferase de alanina)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Transferrina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Triazolam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92,64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Triglicerídeos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Trimipramina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Tripsina imuno reativa (IRT)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Troponina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Uréia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40302598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Urobilinogênio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Vitamina A,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26,71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Vitamina E - pesquisa e/ou dosagem (com diretriz definida pela ANS - nº 77)</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129,79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Xilose, teste de absorção à</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Lipídios totais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Maltose, teste de tolerância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Mucopolissacaridose,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Ocitocinase,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Procalcitonina - pesquisa e/ou dosagem (com diretriz definida pela ANS - nº 127)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387,60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40302695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Colesterol (VLDL)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Teste oral de tolerância à glicose - 2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Eletroforese de proteínas de alta resolução (com diretriz definida pela ANS - nº 22)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Imunofixação - cada fração (com diretriz definida pela ANS - nº 47)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Hemoglobina glicada (Fração A1c)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21,82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Lamotrigina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524,30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Perfil lipídico / lipidograma (lípidios totais, colesterol, triglicerídios e eletroforese lipoproteínas)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PAPP-A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177,03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40302776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Peptídeo natriurético BNP/PROBNP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117,75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40302830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Vitamina "D" 25 HIDROXI, pesquisa e/ou dosagem (Vitamina D3)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40302881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Micofenólico, dosagem soro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665,92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40302890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Ácidos graxos cadeia longa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2.201,97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40302903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Ácidos graxos cadeia muito longa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2.216,03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 -1-antitripsina, (fezes)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Anal Swab, pesquisa de oxiúrus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40303039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Coprológico funcional (caracteres, pH, digestibilidade, amônia, ácidos orgânicos e interpretação)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Gordura fecal,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Hematoxilina férrica, pesquisa de protozoários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Identificação de helmintos,  exame de fragmentos -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Larvas (fezes),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40303098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Leucócitos e hemácias, pesquisa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Leveduras, pesquisa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Parasitológico -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Parasitológico, colheita múltipla com fornecimento do líquido conservante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Sangue oculto, pesquisa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Shistossoma, pesquisa ovos em fragmentos mucosa após biópsia retal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Substâncias redutoras nas fezes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Tripsina, prova de (digestão da gelatina)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Esteatócrito, triagem para gordura fecal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40303187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Estercobilinogênio fecal,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40303250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Sangue oculto nas fezes, pesquisa imunológica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40303268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Oograma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40303330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fecal de calprotectina (com diretriz definida pela ANS - nº 134)</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143,64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Anticoagulante lúpico,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Anticorpo anti A e B,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Anticorpos antiplaquetários, citometria de fluxo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45,11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Anticorpos irregulares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65,48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Anticorpos irregulares, pesquisa (meio salino a temperatura ambiente e 37º e teste indireto de coombs)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Antitrombina III,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Ativador tissular de plasminogênio (TPA)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CD... (antígeno de dif. Celular, cada determinação)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40304094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Citoquímica para classificar leucemia: esterase, fosfatase leucocitária, PAS, peroxidase ou SB,  etc -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Coombs direto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12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Enzimas  eritrocitárias,  (adenilatoquinase,  desidrogenase láctica,  fosfofructoquinase,  fosfoglicerato quinase, gliceraldeído, 3  - fosfato   desidrogenase, glicose  fosfato isomerase,  glicose 6 - fosfato desidrogenase, glutation peroxidase, glutation</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Falcização, teste 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4 plaquetário,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II,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IX,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V,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VIII,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40304191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VIII, dosagem do antígeno (Von Willebrand)</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212,93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VIII, dosagem do inibidor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X,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40304221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XI,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XII,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XIII,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Fenotipagem do sistema Rh-Hr (anti Rho(D) + anti Rh(C) + anti Rh(E)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Fibrinogênio, teste funcional,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Filária,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Grupo ABO, classificação reversa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15,04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40304299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Grupo sanguíneo ABO, e fator Rho (inclui Du)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Ham, teste de (hemólise ácida)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Heinz, corpúsculos,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Hematócrito, determinação 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Hemoglobina,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Hemoglobina (eletroforese)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32,83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Hemograma com contagem de plaquetas ou frações (eritrograma, leucograma, plaquetas)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Hemossedimentação, (VHS)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40304388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Hemossiderina (siderócitos), sangue ou urina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Leucócitos, contagem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Meta-hemoglobina, determinação 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Plaquetas, teste de agregação (por agente agregante),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Plasminogênio,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Plasmódio,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Medula óssea, aspiração para mielograma ou microbiológico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16,01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40304493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Produtos de degradação da fibrina, qualitativo - pesquisa e/ou dosagem (com diretriz definida pela ANS - nº 19)</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Proteína C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Proteína S, teste funcional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151,81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Protoporfirina eritrocitária livre - zinco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Prova do laço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Resistência globular, curva 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Reticulócitos, contagem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Retração do coágulo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Ristocetina, co-fator, teste funcional,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Tempo de coagulação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40304590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Tempo de protrombina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Tempo de sangramento de IVY - deteminação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Tempo de trombina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Tempo de tromboplastina parcial ativada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Tripanossoma,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Tromboelastograma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45,11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 antimieloperoxidase, MPO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285,18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VII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40304698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XIII, dosagem, teste funcional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40304701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Imunofenotipagem para doença residual mínima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457,37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40304710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Imunofenotipagem para hemoglobinúria paroxistica noturna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40304728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Imunofenotipagem para leucemias agudas ou sindrome mielodisplásica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407,42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40304736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Imunofenotipagem para linfoma NÃO hodgkin / sindrome linfoproliferativa crônica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40304752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IX, dosagem do inibidor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218,26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40304760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Inibidor dos fatores da hemostasia, triagem  (com diretriz definida pela ANS - nº 49)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215,84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40304787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Proteína S livre,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Consumo de protrombina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Enzimas eritrocitárias, rastreio para deficiência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Esplenograma (citologia)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Hemoglobinopatia - triagem (El.HB., hemoglob. fetal. reticulócitos, corpos de H, T. falcização hemácias, resist. osmótica, termo estabilidade)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Sulfo-hemoglobina, determinação 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Coombs indireto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40304892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Mielograma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40304906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Dímero D - pesquisa e/ou dosagem (com diretriz definida pela ANS - nº 19)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40304914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Tempo de sangramento (Duke) - determinação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40304922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Coagulograma (TS, TC, prova do laço, retração do coágulo, contagem de plaquetas, tempo de protombina, tempo de tromboplastina, parcial ativado)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40304930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Baço, exame de esfregaço de aspirado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166,85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40304949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Linfonodo, exame de esfregaço de aspirado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166,85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40304973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Alfa talassemia anal molecular sangue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192,56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40305015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1,25-dihidroxi vitamina D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84,87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40305066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17-cetosteróides (17-CTS) - cromatografia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40305074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17-cetosteróides relação alfa/beta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16,97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40305082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17-cetosteróides totais (17-CTS)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17-hidroxipregnenolona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66,94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40305112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Ácido 5 hidróxi indol acético,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Ácido homo vanílico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40305163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AMP cíclico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40305210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Cortisol livre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40305228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Curva glicêmica (6 dosagens)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174,60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40305236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Curva insulínica  (6 dosagens)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116,41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40305279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de receptor de progesterona ou de estrogênio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291,01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40305287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Enzima conversora da angiotensina (ECA)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40305295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Eritropoietina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151,81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40305341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Gad-Ab-antidescarboxilase do ácido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169,58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40305368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Glucagon,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40305384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Hormônio antidiurético (vasopressina)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40305406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IGF BP3 (proteína ligadora dos fatores de crescimento "insulin-like")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40305449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N-telopeptídeo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91,04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40305465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Paratormônio - PTH ou fração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40305503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Pregnandiol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40305546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Prova do LH-Rh, dosagem do FSH sem fornecimento de medicamento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40305554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Prova do LH-Rh, dosagem do LH sem fornecimento de medicamento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40305562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do TRH-HPR, dosagem do HPR sem fornecimento do material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40305570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do TRH-TSH, dosagem do TSH sem fornecimento do material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40305589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para diabete insípido (restrição hídrica  NaCL 3% vasopressina)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40305597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Estrogênios totais (fenolesteróides)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40305627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Provas de função tireoideana (T3, T4, índices e TSH)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104,29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40305740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11-desoxicorticosterona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114,47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40305767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Hormônio gonodotrofico corionico quantitativo (HCG-Beta-HCG) -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38,32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40305775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Macroprolactina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129,99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40305783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17-hidroxicorticosteróides (17-OHS)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114,47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Adenovírus,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Adenovírus,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Anticandida - IgG e IgM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Anti-actina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Anti-DNA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Anti-JO1 -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Anti-LA/SSB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40306097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Anti-LKM-1 -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29,18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Anti-RNP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Anti-Ro/SSA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Anti-Sm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Anticardiolipina - IgA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46,57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Anticardiolipina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Anticardiolipina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Anticentrômero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40306194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 antivírus da hepatite E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anti-ilhota de langherans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anti-influenza B,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96,90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antiendomisio - IgG, IgM, IgA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102,34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naturais - isoaglutininas, pesquisas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naturais - isoaglutininas, titulagem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Anticortex supra-renal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40306291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Antiescleroderma (SCL 70)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Antigliadina (glúten) - IgA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Antigliadina (glúten)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Antimembrana basal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Antimicrossomal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Antimitocondria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Antimitocondria, M2 -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Antimúsculo cardíaco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40306380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Antimúsculo estriado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40306399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Antimúsculo liso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Antineutrófilos (anca)  C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Antineutrófilos (anca)  P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46,57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Antiparietal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Antiperoxidase tireoideana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Aslo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Aspergilus, reação sorológica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Avidez de IgG para toxoplasmose, citomegalia, rubéloa, EB e outros, cada - pesquisa e/ou dosagem  (com diretriz definida pela ANS - nº 06)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Beta-2-microglobulina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Biotinidase atividade da, qualitativo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40306496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Blastomicose, reação sorológica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40306500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Brucela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40306518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Brucela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31,98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40306534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C1q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40306542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C3 proativador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62,56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40306550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C3A (fator B)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40306593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Caxumba,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Caxumba,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Chagas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Chagas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Chlamydia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Chlamydia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Cisticercose, AC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Citomegalovírus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Citomegalovírus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Clostridium difficile, toxina 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79,80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40306690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Complemento C2 -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49,95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Complemento C3 -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Complemento C4 -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Complemento CH-100 -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Complemento CH-50 -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15,05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Crio-aglutinina, globulina, dosagem,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Crio-aglutinina, globulina, pesquisa,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11,86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Cross match (prova cruzada de histocompatibilidade para transplante renal)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ou estimulação dos linfócitos "in vitro" por concanavalina, PHA ou pokweed</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40306798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Dengue - IgG e IgM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Echovírus (painel) sorologia para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164,91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Equinococose (Hidatidose), reação sorológica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antinúcleo, (FAN)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reumatóide, quantitativo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Filaria sorologia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Genotipagem do sistema HLA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40306895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Giardia, reação sorológica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112,86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40306909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Helicobacter pylori - IgA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237,17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Helicobacter pylori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Helicobacter pylori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A - HAV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A - HAV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B - HBCAC - IgG (anti-core IgG ou Acoreg)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B - HBCAC - IgM (anti-core IgM ou Acorem)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B - HBeAC (anti HBE)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B - HBeAG (antígeno "E")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40306992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B - HBSAC (anti-antígeno de superfície)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B - HBSAG (AU, antígeno austrália)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C - anti-HCV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C - anti-HCV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62,56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C - imunoblot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293,44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delta, anticorpo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delta, anticorpo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74,68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delta, antígeno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74,68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Herpes simples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40307093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Herpes simples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Herpes zoster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Herpes zoster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Hipersensibilidade retardada (intradermo reação IDeR ) candidina, caxumba, estreptoquinase-dornase, PPD, tricofitina, vírus vacinal, outro(s),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Histona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Histoplasmose, reação sorológica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HIV - antígeno P24 -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HIV1 ou HIV2, pesquisa de anticorpos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HIV1+ HIV2, (determinação conjunta), pesquisa de anticorpos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HLA-DR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258,52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HLA-DR+DQ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323,51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HTLV1 ou HTLV2 pesquisa de anticorpo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IgD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IgE, grupo específico,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IgE, por alérgeno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IgE,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40307298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IgG, subclasses 1,2,3,4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40307301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21,82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40307336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Imunoeletroforese (estudo da gamopatia)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40307344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Inibidor de C1 esterase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40307352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Isospora, pesquisa de antígeno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40307387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Legionella - IgG e IgM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113,01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40307395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Leishmaniose - IgG e IgM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Leptospirose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Leptospirose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31,22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Leptospirose, aglutinação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16,01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Linfócitos T "helper" contagem de (IF com OKT-4) (CD-4+) citometria de fluxo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Linfócitos T supressores contagem de (IF com OKT-8) (D-8) citometria de fluxo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Listeriose, reação sorológica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Lyme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Lyme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Malária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40307492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Malária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40307522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Micoplasma pneumoniae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40307530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Micoplasma pneumoniae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40307565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Mononucleose - Epstein BARR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40307573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Mononucleose, anti-VCA (EBV)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40307581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Mononucleose, anti-VCA (EBV)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40307603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Outros testes bioquímicos para determinação do risco fetal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126,59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40307611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Parvovírus - IgG, IgM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107,19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40307620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Peptídio intestinal vasoativo,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733,83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40307638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PPD (tuberculina), IDeR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40307689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Reação sorológica para coxsackie, neutralização IgG</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40307697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Rubéola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Rubéola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Schistosomose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Schistosomose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Sífilis - FTA-ABS-IgG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Sífilis - FTA-ABS-IgM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Sífilis - TPHA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Sífilis - VDRL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40307794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Toxocara cannis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Toxocara cannis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Toxoplasmose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Toxoplasmose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Urease, teste rápido para helicobacter pylori</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Vírus sincicial respiratório - Elisa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Waaler-Rose (fator reumatóide)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Western Blot (anticorpos anti-HIV)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40307883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Western Blot (anticorpos anti-HTVI ou HTLVII)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598,50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40307905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Alérgenos - perfil antigênico (painel C/36 antígenos)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40307948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Antifígado (glomérulo, tub. Renal corte rim de rato), IFI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40307964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Chagas, hemoaglutinação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40307972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Chagas (Machado Guerreiro)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40307999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Complemento C3, C4 - turbid. ou nefolométrico C3A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40308014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Crioglobulinas, caracterização - imunoeletroforese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40308022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DNCB - teste de contato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reumatóide, teste do látex (qualitativo)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NBT estimulado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Sarampo - anticorpos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40308138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Sarampo - anticorpos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40308154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Toxoplasmose - IgA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40308162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Varicela,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40308170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Varicela,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40308235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HER2 dosagem do receptor (com diretriz definida pela ANS - nº 30)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293,44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40308286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Sífilis anticorpo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33,47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40308294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Sífilis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40308308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Amebíase,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40308340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Mononucleose, sorologia para (Monoteste ou Paul-Bunnel),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40308359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Psitacose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96,03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40308367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Psitacose - IgM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121,74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40308383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Proteína C reativa, qualitativa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21,82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40308391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Proteína C reativa, quantitativa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40308405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Aslo, quantitativo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40,74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40308413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Paracoccidioidomicose, anticorpos totais / IgG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105,24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40308421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Ameba,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40308529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Anticorpos antipneumococos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40308553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 transglutaminase tecidual - IgA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96,03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40308804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Anticorpos anti peptídeo cíclico citrulinado - IgG (com diretriz definida pela ANS - nº 4)</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132,27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40308901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Acetilcolina, anticorpos bloqueador receptor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678,53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Adenosina de aminase (ADA)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39,90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Bioquímica ICR (proteínas + pandy + glicose + cloro)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Células, contagem total e específica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Células, pesquisa de células neoplásicas (citologia oncótica)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Criptococose, cândida, aspérgilus (látex)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Eletroforese de proteínas no líquor, com concentração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30,10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 Influenzae, S. Pneumonieae, N. Meningitidis A, B e C W135 (cada)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16,97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Haemophilus influenzae - pesquisa de anticorpos (cada)-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40309096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Índice de imunoprodução (eletrof. e IgG em soro e líquor)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117,37 </w:t>
            </w:r>
          </w:p>
        </w:tc>
      </w:tr>
      <w:tr w:rsidR="00BA60E0" w:rsidRPr="00BA60E0" w:rsidTr="00BA60E0">
        <w:trPr>
          <w:trHeight w:val="12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40309100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LCR ambulatorial rotina (aspectos cor + índice de cor + contagem global e  específica  de leucócitos e  hemácias + citologia  oncótica + proteína + glicose + cloro + eletroforese  com  concentração + IgG + reações para neurocisticercose (2) + reações para neuroles (2)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12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40309118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LCR hospitalar neurologia (aspectos cor + índices de cor + contagem global e específica de  leucócitos e hemácias + proteína + glicose + cloro + reações para neurocisticercose (2) + reações para  neurolues (2) + bacterioscopia + cultura + látex para bactérias)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40309126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LCR pronto socorro (aspectos cor + índice  de cor + contagem  global  e  específica  de  leucócitos  e hemácias + proteína + glicose + cloro + lactato + bacterioscopia + cultura + látex para bactérias)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40309134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Pesquisa de bandas oligoclonais por isofocalização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301,69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40309142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Proteína mielina básica, anticorpo anti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40309266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Aminoácidos no líquido cefalorraquidiano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1.850,81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40309304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 antiespermatozóide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40309312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Espermograma (caracteres físicos, pH, fludificação, motilidade, vitalidade, contagem e morfologia)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40309320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Espermograma e teste de penetração "in vitro", velocidade penetração vertical, colocação  vital, teste de revitalização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40309401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Clements, teste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40309410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Espectrofotometria de líquido amniótico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40309428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Fosfolipídios (relação lecitina/esfingomielina)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40309436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Maturidade pulmonar fetal -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53,35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40309444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Rotina do líquido amniótico-amniograma (citológico espectrofotometria, creatinina e teste de clements)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40309509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Cristais com luz polarizada - pesquisa e/ou dosagem em líquidos orgânicos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40309517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Ragócitos,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40309525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Rotina líquido sinovial - caracteres físicos, citologia, proteínas, ácido úrico, látex p/ F.R., BACT.</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 fresco, exame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Antibiograma p/ bacilos álcool-resistentes - drogas de 2 linhas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Antígenos fúngicos,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B.A.A.R. (Ziehl ou fluorescência, pesquisa direta e após homogeneização)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Bacterioscopia (Gram, Ziehl, Albert  etc), por lâmina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Chlamydia, cultura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Cólera - identificação (sorotipagem incluída)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40310094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Corpúsculos de Donovani, pesquisa direta 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Criptococo (tinta da China), pesquisa 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Criptosporidium,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bacteriana (em diversos materiais biológicos)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40310132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para bactérias anaeróbicas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para fungos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para mycobacterium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quantitativa de secreções pulmonares, quando necessitar tratamento prévio c/ N.C.A.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63,05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fezes: salmonela, shigellae e esc. Coli enteropatogênicas, enteroinvasora (sorol. Incluída) + campylobacter SP. + E. Coli entero-hemorrágica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fezes: salmonella, shigella e escherichia coli enteropatogênicas (sorologia incluída)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40310191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herpesvírus ou outro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micoplasma ou ureaplasma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urina com contagem de colônias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Estreptococos - A, teste rápido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Fungos, pesquisa de (a fresco lactofenol, tinta da China)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Hemocultura (por amostra)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Hemocultura automatizada (por amostra)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Hemocultura para bactérias anaeróbias (por amostra)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Hemophilus (bordetella) pertussis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19,94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Hansen, pesquisa de (por material)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40310299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Leptospira (campo escuro após concentração)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Microorganismos - teste de sensibilidade a drogas MIC, por droga testada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64,39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Paracoccidioides, pesquisa 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Pneumocysti carinii, pesquisa por coloração especial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Rotavírus, pesquisa, Elisa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Treponema (campo escuro)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Citomegalovírus - shell vial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Microsporídia, pesquisa nas fezes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40310388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Sarcoptes scabei,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40310400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automatizada - MICROBIOLOGIA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40310418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Antibiograma (teste de sensibilidade e antibióticos e quimioterápicos), por bactéria - NÃO automatizado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40310426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Antibiograma automatizado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40310434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Leishmania, pesquisa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97,48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40310515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Pesquisa de antígenos bacterianos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40310540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Protozoários, cultura para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40310558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Streptococcus B hemol cultura qualquer material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17,67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40310566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sensibilidade mycobacterium cepas de bactérias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40310604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Antifungigrama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110,58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40310620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para agentes multirresistentes, vários materiais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40310647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quantitativa queimados (pele)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40310671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Cultura em leite materno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40311015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cítrico - pesquisa e/ou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40311023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Alcaptonúria  - pesquisa e/ou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40311040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Cálculos urinários - análise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40311058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Catecolaminas fracionadas - dopamina, epinefrina, norepinefrina (cada) - pesquisa e/ou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81,02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40311074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Coproporfirina III - pesquisa e/ou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40311082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Corpos cetônicos,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Cromatografia de açúcares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Dismorfismo eritrocitário, pesquisa (contraste de fase)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Erros inatos do metabolismo baterias de testes químicos de triagem em urina (mínimo de 6 testes)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Frutosúria,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Galactosúria,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Lipóides,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Melanina,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Metanefrinas urinárias,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Microalbuminúria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Pesquisa ou dosagem de um componente urinário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40311198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Porfobilinogênio,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Proteínas de Bence Jones,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Rotina de urina (caracteres físicos, elementos anormais e sedimentoscopia)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Uroporfirinas,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2,5-hexanodiona,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Cistina - pesquisa e/ou dosagem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Porfobilinogênio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40311295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Contagem sedimentar de Addis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Eletroforese de proteínas urinárias, com concentração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Fenilcetonúria,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Histidina,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Mioglobina,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Osmolalidade, determinação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de concentração (Fishberg ou Volhard)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40311392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Tirosinose, pesquisa -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40311430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Hemoglobina livre na urina (amostra isolada)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40311473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concentração urinária após DDAVP</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40311503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Pesquisa de sulfatídeos e material metacromático na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62,07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40312046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Iontoforese para a coleta de suor, com dosagem de cloro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40312054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Muco-nasal, pesquisa de eosinófilos e mastócitos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40312062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Perfil  metabólico  para  litíase  renal: sangue (Ca, P, AU, Cr) urina: (Ca, AU, P, citr, pesq. Cistina) AMP-cíclico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129,50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40312070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Gastroacidograma - secreção basal para 60' e 4 amostras após o estímulo (fornecimento de material inclusive tubagem), teste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40312097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Pancreozima - secretina no suco duodenal, teste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40312100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Rotina da biles A, B, C e do suco duodenal (caracteres físicos e microscópicos inclusive tubagem)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40312127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Perfil reumatológico (ácido úrico, eletroforese de proteínas, FAN, VHS, prova do látex P/F. R, W. Rose)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40312143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Prova atividade de febre reumática (aslo, eletroforese de proteínas, muco-proteínas e proteína "C" reativa)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40312151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Provas de função hepática (bilirrubinas, eletroforese de proteínas, FA, TGO, TGP e Gama-PGT)</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40312267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Líquido pleural citológico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delta aminolevulínico (para chumbo inorgânico)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delta aminolevulínico desidratase (para chumbo inorgânico)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fenilglioxílico (para estireno)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hipúrico (para tolueno)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mandélico (para estireno)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metilhipúrico (para xilenos)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salicílico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40313093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Carboxihemoglobina (para monóxido de carbono  diclorometano)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Chumbo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Colinesterase (para carbamatos  organofosforados)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Coproporfirinas (para chumbo inorgânico)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Etanol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Fenol (para benzeno, fenol)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Flúor (para fluoretos)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Meta-hemoglobina (para anilina nitrobenzeno)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Metais Al, As, Cd, Cr, Mn, Hg, Ni, Zn, Co, outro (s) absorção atômica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40313204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Metanol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40313212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P-aminofenol (para anilina)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40313247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Protoporfirinas Zn (para chumbo inorgânico)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40313263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Sulfatos orgânicos ou inorgânicos, pesquisa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8,25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40313280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Triclorocompostos totais (para tetracloroetileno, tricloroetano, tricloroetileno)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40313301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metil malônico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563,59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40313310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Cromo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40313328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Zinco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40313336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Salicilatos,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40313344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Metil Etil Cetona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51,89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40314561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Virus Zika - por PCR (com diretriz definida pela ANS - nº 111)</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399,00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40314618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SARS-COV-2 (Coronavírus Covid-19) - Pesquisa por RT (com diretriz definida pela ANS - nº 126)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17-alfa-hidroxiprogesterona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55,78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3 alfa androstonediol glucoronídeo (3ALFDADIOL)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Ácido vanilmandélico (VMA)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Adrenocorticotrófico, hormônio (ACTH)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101,86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Aldosterona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Alfa-fetoproteína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Androstenediona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77,60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40316084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 anti-receptor de TSH (TRAB)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40316092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antiinsulina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40316106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antitireóide (tireoglobulina)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Antígeno Austrália (HBSAG)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Antígeno carcinoembriogênico (CEA)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92,16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Antígeno específico prostático livre (PSA livre)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59,18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Antígeno específico prostático total (PSA)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40316157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Anti-TPO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58,69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Calcitonina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109,13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Catecolaminas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Composto S (11-desoxicortisol)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Cortisol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Crescimento, hormônio do (HGH)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Dehidroepiandrosterona (DHEA)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Dehidrotestosterona (DHT)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77,60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Drogas (imunossupressora, anticonvulsivante, digitálico, etc.)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Estradiol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Estriol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53,35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Estrona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Ferritina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Folículo estimulante, hormônio (FSH)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40316297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Gastrina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Globulina de ligação de hormônios sexuais (SHBG)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Globulina transportadora da tiroxina (TBG)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Gonadotrófico coriônico, hormônio (HCG)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Hormônio luteinizante (LH)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Imunoglobulina (IGE)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Índice de tiroxina livre (ITL)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Insulina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Marcadores tumorais (CA 19.9, CA 125, CA 72-4, CA 15-3, etc.) cada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121,25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Osteocalcina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40316394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Peptídeo C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Progesterona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Prolactina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PTH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Renina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53,35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Somatomedina C (IGF1)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Sulfato de dehidroepiandrosterona (S-DHEA)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53,35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T3 livre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T3 retenção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20,69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T3 reverso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94,59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40316491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T4 livre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Testosterona livre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40316513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Testosterona total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Tireoestimulante, hormônio (TSH)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Tireoglobulina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Tiroxina (T4)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Triiodotironina (T3)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Vasopressina (ADH)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75,66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Vitamina B12 -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40316599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AMP cíclico nefrogênico na urina (24h)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178,97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40316602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AMP cíclico nefrogênico na urina (amostra isolada)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178,97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40316769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Deoxicorticosterona,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84,39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40316785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Dosagem de ácido hipúrico em urina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40316831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Glicose após estímulo/glucagon</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151,81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40316866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Gonadotrofina coriônica - hemaglutinação ou látex</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40316874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HGH estímulo com exercício e clonidina, HGH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107,67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40316955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Insulina livre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40316963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Insulina total e livre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de sobrecarga de glicose para insulina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com ACTH para dosagem de DHEA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82,94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com cálcio para dosar calcitonina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214,38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com cortrosina para 17 alfa hidroxiprogesterona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97,48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com estímulo para renina após captopril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168,30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estímulo com cortrosina para11 desoxicortisol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183,81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estímulo com TRH para dosagem de GH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131,93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Teste de estímulo do GH pela insulina (4 dosagens de GH)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149,39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40317196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estímulo do GH pelo exercício (cada dosagem de GH)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93,61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40317200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de estímulo do GH pelo glucagon (4 dosagens de GH)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251,24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40317226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Teste de supressão do GH pela sobrecarga de glicose (cada dosagem de GH)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116,90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40317269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insulínica e glicêmica (2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111,07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40317277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insulínica e glicêmica (3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157,64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40317285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insulínica e glicêmica (4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204,19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40317293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insulínica e glicêmica (5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251,72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40317374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Cortisol ritmo (2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113,01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40317390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Curva insulínica e glicêmica (6 dosagens)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299,74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40317404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Metanefrinas urinária após clonidina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112,52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40317412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Paratomônio, proteína relacionada,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517,99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40317420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Proteína ligadora do hormônio de crescimento (HGH),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51,89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40317439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Restrição hídrica, teste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40317471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 funcional de estímulo da prolactina após TRH sem fornecimento do medicamento (por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86,33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40319040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Cadeia Kappa-Lambda leve livre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552,26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40319091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Fator X ativado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25,71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40319113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Hemácias, contagem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40319121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Hemácias, tempo de sobrevida das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24,25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40319130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Hemoglobina fetal,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40319148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Hemólise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40319172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Microesferócitos, pesquisa 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6,32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40319270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Tempo de Lise de Euglobulina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192,56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40319288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cruzado de grupos sanguíneos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40319296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Teste de estímulo DDAQVP para dosagem de cortisol e ACTH</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233,30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40319318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Análise de multímeros para pacientes com doença de Von Willebrand</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701,33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40319326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Protrombina, pesquisa de mutação (com diretriz definida pela ANS - nº 61)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322,06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40319334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CD 52 marcador isolado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132,41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40319369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CD3, imunofenotipagem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155,21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40319377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CD34, imunofenotipagem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500,05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40319385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Ciclina D1, imunofenotipagem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1.301,79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40319466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Fibrinogênio quantitativo, nefelometria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22,31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40319474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Hemoglobinopatias, neonatal, sangue periférico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40321029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Deficiência da MCAD  (com diretriz definida pela ANS - nº 2 e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252,20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40321142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Efexor,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960,34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40321223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Imipenem,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40321312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Itraconazol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866,72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40321347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Levetiracetam,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56,43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40321410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Neurontin</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40321460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Paroxetina,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848,78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40321479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Penicilina,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48,51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40321509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Porfirinas fracionadas plasmáticas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562,61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40321568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Sirolimus,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446,70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40321614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Topiramato, dosagem (sangue)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458,82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40321681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Vigabatrina,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145,02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Ceftriaxona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508,30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Clindamicina,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258,03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Clobazam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261,90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Clonazepan,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186,73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Clozapina,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317,68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Disopiramida,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646,53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Dissulfiram,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1.424,49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40321797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Doxepina,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40321800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Flunitrazepam,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545,16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40321819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Fluoxetina,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439,42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40321827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Galactocerebrosidase,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868,18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40321916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Lorazepam,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359,40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40321967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Manganes sérico,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53,84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40321975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Maprotilina,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411,78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40321983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8" w:anchor="RANGE!B306" w:history="1">
              <w:r w:rsidR="00BA60E0" w:rsidRPr="00BA60E0">
                <w:rPr>
                  <w:rFonts w:ascii="Trebuchet MS" w:hAnsi="Trebuchet MS" w:cs="Calibri"/>
                  <w:color w:val="000000"/>
                  <w:lang w:eastAsia="pt-BR"/>
                </w:rPr>
                <w:t>Midazolam,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1.109,23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40322025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9" w:anchor="RANGE!B306" w:history="1">
              <w:r w:rsidR="00BA60E0" w:rsidRPr="00BA60E0">
                <w:rPr>
                  <w:rFonts w:ascii="Trebuchet MS" w:hAnsi="Trebuchet MS" w:cs="Calibri"/>
                  <w:color w:val="000000"/>
                  <w:lang w:eastAsia="pt-BR"/>
                </w:rPr>
                <w:t>Pirimetamina,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992,83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0" w:anchor="RANGE!B306" w:history="1">
              <w:r w:rsidR="00BA60E0" w:rsidRPr="00BA60E0">
                <w:rPr>
                  <w:rFonts w:ascii="Trebuchet MS" w:hAnsi="Trebuchet MS" w:cs="Calibri"/>
                  <w:color w:val="000000"/>
                  <w:lang w:eastAsia="pt-BR"/>
                </w:rPr>
                <w:t>Sulfametoxazol,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646,53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40322084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1" w:anchor="RANGE!B306" w:history="1">
              <w:r w:rsidR="00BA60E0" w:rsidRPr="00BA60E0">
                <w:rPr>
                  <w:rFonts w:ascii="Trebuchet MS" w:hAnsi="Trebuchet MS" w:cs="Calibri"/>
                  <w:color w:val="000000"/>
                  <w:lang w:eastAsia="pt-BR"/>
                </w:rPr>
                <w:t>Swelling test</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90,70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40322114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2" w:anchor="RANGE!B306" w:history="1">
              <w:r w:rsidR="00BA60E0" w:rsidRPr="00BA60E0">
                <w:rPr>
                  <w:rFonts w:ascii="Trebuchet MS" w:hAnsi="Trebuchet MS" w:cs="Calibri"/>
                  <w:color w:val="000000"/>
                  <w:lang w:eastAsia="pt-BR"/>
                </w:rPr>
                <w:t>Vancomicina,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197,89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40322165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3" w:anchor="RANGE!B306" w:history="1">
              <w:r w:rsidR="00BA60E0" w:rsidRPr="00BA60E0">
                <w:rPr>
                  <w:rFonts w:ascii="Trebuchet MS" w:hAnsi="Trebuchet MS" w:cs="Calibri"/>
                  <w:color w:val="000000"/>
                  <w:lang w:eastAsia="pt-BR"/>
                </w:rPr>
                <w:t>Ácido hialuronico</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336,12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40322173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4" w:anchor="RANGE!B306" w:history="1">
              <w:r w:rsidR="00BA60E0" w:rsidRPr="00BA60E0">
                <w:rPr>
                  <w:rFonts w:ascii="Trebuchet MS" w:hAnsi="Trebuchet MS" w:cs="Calibri"/>
                  <w:color w:val="000000"/>
                  <w:lang w:eastAsia="pt-BR"/>
                </w:rPr>
                <w:t>Iduronato-2 sulfatase,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5" w:anchor="RANGE!B306" w:history="1">
              <w:r w:rsidR="00BA60E0" w:rsidRPr="00BA60E0">
                <w:rPr>
                  <w:rFonts w:ascii="Trebuchet MS" w:hAnsi="Trebuchet MS" w:cs="Calibri"/>
                  <w:color w:val="000000"/>
                  <w:lang w:eastAsia="pt-BR"/>
                </w:rPr>
                <w:t>N-Acetilglicosaminidase,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40322270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6" w:anchor="RANGE!B306" w:history="1">
              <w:r w:rsidR="00BA60E0" w:rsidRPr="00BA60E0">
                <w:rPr>
                  <w:rFonts w:ascii="Trebuchet MS" w:hAnsi="Trebuchet MS" w:cs="Calibri"/>
                  <w:color w:val="000000"/>
                  <w:lang w:eastAsia="pt-BR"/>
                </w:rPr>
                <w:t>Ácido cítrico (Citrato), dosagem sangue</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124,17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40322289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7" w:anchor="RANGE!B306" w:history="1">
              <w:r w:rsidR="00BA60E0" w:rsidRPr="00BA60E0">
                <w:rPr>
                  <w:rFonts w:ascii="Trebuchet MS" w:hAnsi="Trebuchet MS" w:cs="Calibri"/>
                  <w:color w:val="000000"/>
                  <w:lang w:eastAsia="pt-BR"/>
                </w:rPr>
                <w:t>Ácido cítrico (Citrato), dosagem esperma</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26,68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40322300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8" w:anchor="RANGE!B306" w:history="1">
              <w:r w:rsidR="00BA60E0" w:rsidRPr="00BA60E0">
                <w:rPr>
                  <w:rFonts w:ascii="Trebuchet MS" w:hAnsi="Trebuchet MS" w:cs="Calibri"/>
                  <w:color w:val="000000"/>
                  <w:lang w:eastAsia="pt-BR"/>
                </w:rPr>
                <w:t>Curva glicêmica clássica (5 dosagens)</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53,35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40322319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796EC0" w:rsidP="00BA60E0">
            <w:pPr>
              <w:suppressAutoHyphens w:val="0"/>
              <w:overflowPunct/>
              <w:autoSpaceDE/>
              <w:textAlignment w:val="auto"/>
              <w:rPr>
                <w:rFonts w:ascii="Trebuchet MS" w:hAnsi="Trebuchet MS" w:cs="Calibri"/>
                <w:color w:val="000000"/>
                <w:lang w:eastAsia="pt-BR"/>
              </w:rPr>
            </w:pPr>
            <w:hyperlink r:id="rId19" w:anchor="RANGE!B306" w:history="1">
              <w:r w:rsidR="00BA60E0" w:rsidRPr="00BA60E0">
                <w:rPr>
                  <w:rFonts w:ascii="Trebuchet MS" w:hAnsi="Trebuchet MS" w:cs="Calibri"/>
                  <w:color w:val="000000"/>
                  <w:lang w:eastAsia="pt-BR"/>
                </w:rPr>
                <w:t>Everolimus, dosagem</w:t>
              </w:r>
            </w:hyperlink>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214,87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40322351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10,11 Epóxido carbamazepinam, soro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129,50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40322360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 fetoproteína L3, líquor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40322378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Albumina, líquor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40322386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Alfa-galactosidade, dosagem plásmatica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40322408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Bicarbonato na urina, amostra isolada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40322505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Zinco eritrocitário,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83,43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Acetilcolina, anticorpos ligador receptor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678,06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40323048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Acetilcolina, anticorpos modulador receptor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832,77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40323404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E - IgM/IgG</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1.529,73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40323595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Pesquisa de adenovirus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32,49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40323676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Pesquisa rápida para influenza A e B (com diretriz definida pela ANS - nº 128)</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79,80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40323897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antidifteria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948,69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40323900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Anticorpos antitétano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128,52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40323919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rápido para detecção de HIV em gestante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88,76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40323978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Cadeias leves livres Kappa/Lambda em urina,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40324052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Coxsackie B1-6, anticorpos IgM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171,92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Epstein BARR vírus antígeno precoce, anticorpos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207,10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40324079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HIV1/2, anticorpos (teste rápido)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116,90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40324176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Chikungunya, anticorpos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171,00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40324192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Antígeno NS1 do vírus da dengue,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95,76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40324265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Cadeias leves livres Kappa/Lambda, dosagem, sangue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230,91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40324362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Hepatite E - anticorpos IgG</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1.537,02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40324559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Dengue, anticorpos IgG, soro (teste rápido)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40324567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Dengue, anticorpos IgM, soro (teste rápido)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40324591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Virus Zika - IgG (com diretriz definida pela ANS - nº 113)</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40324605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Virus Zika - IgM (com diretriz definida pela ANS - nº 112)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182,40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40324648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Ensaio para dosagem da liberação de interferon gama (com diretriz definida pela ANS - nº 140)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283,55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40324788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SARS-CoV-2 (Coronavírus COVID-19), pesquisa de anticorpos IgA, IgG ou IgM, isolada por classe de imunoglobulina (com diretriz definida pela ANS nº 132)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106,23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40324796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SARS-CoV-2 (Coronavírus COVID-19), pesquisa de anticorpos totais (IgA, IgG, IgM) (com diretriz definida pela ANS nº 132)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74,10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40325024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Teste SARS-COV-2 (Coronavírus COVID-19), teste rápido para detecção de antígeno (com diretriz definida pela ANS - nº 150)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análises clínicas</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99,98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40314022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Citomegalovírus - qualitativo, por PCR, pesquisa (com diretriz definida pela ANS - nº 14)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224,53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Citomegalovírus - quantitativo, por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497,27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40314049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Cromossomo philadelfia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127,63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40314057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Fator V de Leiden por PCR, pesquisa (com diretriz definida pela ANS - nº 25)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331,85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40314065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Doenças do gene CFTL (fibrose cística) pesquisa de uma mutação (DF508)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355,33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40314081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Hepatite B (quantitativo) PCR, pesquisa (com diretriz definida pela ANS - nº 28)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570,29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Hepatite C (qualitativo) por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284,88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Hepatite C (quantitativo) por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570,29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Hepatite C - genotipagem, pesquisa (com diretriz definida pela ANS - nº 29)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1.092,05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HIV - carga viral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442,33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HIV - qualitativo por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HIV, genotipagem, pesquisa (com diretriz definida pela ANS - nº 31)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1.179,86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HPV (vírus do papiloma humano) + subtipagem quando necessário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149,08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HTLV I / II por PCR (cada)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382,91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Mycobactéria PCR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233,83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40314197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Proteína S total + livre,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282,00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40314235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X-Frágil por PCR, pesquisa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595,80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40314243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Chlamydia por biologia molecular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85,78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40314251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Citogenética de medula óssea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479,16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40314278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Pesquisa de outros agentes por PCR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224,53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40314286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Pesquisa de mutação de alelo específico por PCR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165,13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40314294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Resistência a agentes antivirais por biologia molecular (cada droga) - pesquisa (com diretriz definida pela ANS - nº 29 e nº 31)</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618,26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40314359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Epstein BARR vírus por PCR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313,98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40314413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Hepatite C quantitativo por TMA (com diretriz definida pela ANS - nº 29)</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1.266,14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40314430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HLA B27, fenotipagem  (com diretriz definida pela ANS - nº 32)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185,48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40314448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HPV oncoproteínas virais E6/E7,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149,08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40314502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HIV amplificação do DNA (PCR) (com diretriz definida pela ANS - nº 31)</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272,12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40314537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Chlamydia - PCR, ampliação de DNA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76,03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40314545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Mycobactéria amplificação de DNA (PCR)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biologia molecular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545,26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40402045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Unidade de concentrado de hemácias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133,58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40402070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Unidade de concentrado de plaquetas randômicas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119,99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40402088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Unidade de crioprecipitado de fator anti-hemofílico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67,88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40402096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Unidade de plasma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70,50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40403173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Grupo sanguíneo ABO e RH - pesquisa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40403246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Imunofenotipagem de subpopulações linfocitárias - Citômetro de Fluxo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297,65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40403254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Imunofenotipagem para classificação de leucemias - Citômetro de Fluxo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786,00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40403262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NAT/HCV por componente hemoterápico - pesquisa e/ou dosagem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40403289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NAT/HIV por componente hemoterápico - pesquisa e/ou dosagem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40403343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Pesquisa de anticorpos séricos irregulares antieritrocitários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11,77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40403408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Prova de compatibilidade pré-transfusional completa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8,92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40403424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S. Anti-HTLV-I + HTLV-II (determinação conjunta) por componente hemoterápico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29,72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40403440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 Chagas EIE por componente hemoterápico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8,92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40403467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S. Hepatite B anti-HBC por componente hemoterápico - pesquisa e/ou dosagem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8,92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40403483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 Hepatite C anti-HCV por componente hemoterápico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29,72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40403505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 HIV EIE por componente hemoterápico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22,30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40403602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S. Sífilis VDRL por componente hemoterápico - pesquisa e/ou dosagem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40403645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S. Chagas IFI por componente hemoterápico - pesquisa e/ou dosagem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40403661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 Hepatite B (HBsAg) RIE ou EIE por componente hemoterápico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7,43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40403750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TMO - determinação de HLA transplantes de medula óssea </w:t>
            </w:r>
            <w:r w:rsidRPr="00796EC0">
              <w:rPr>
                <w:rFonts w:ascii="Trebuchet MS" w:hAnsi="Trebuchet MS" w:cs="Calibri"/>
                <w:lang w:eastAsia="pt-BR"/>
              </w:rPr>
              <w:softHyphen/>
              <w:t xml:space="preserve">loci DR e DQ (alta resolução) (com diretriz definida pela ANS - nº 70)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404,35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40403769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TMO - determinação de HLA para transplantes de medula óssea </w:t>
            </w:r>
            <w:r w:rsidRPr="00796EC0">
              <w:rPr>
                <w:rFonts w:ascii="Trebuchet MS" w:hAnsi="Trebuchet MS" w:cs="Calibri"/>
                <w:lang w:eastAsia="pt-BR"/>
              </w:rPr>
              <w:softHyphen/>
              <w:t xml:space="preserve">loci A e B (com diretriz definida pela ANS - nº 70)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404,35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40403777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TMO - determinação de HLA para transplantes de medula óssea - loci DR e DQ (baixa resolução) (com diretriz definida pela ANS - nº 70)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695,35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40403890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NAT/HBV - por componente hemoterápico - pesquisa e/ou dosagem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45,60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40404064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Avaliação quimerismo por STR - paciente - pós transplante  (com diretriz definida pela ANS - nº 70)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hemoterapia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1.356,00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Cariótipo com bandas de pele, tumor e demais tecidos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357,38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Cariótipo com pesquisa de troca de cromátides irmãs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468,17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Cariótipo de sangue (técnicas com bandas)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516,60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Cariótipo de sangue obtido por cordocentese pré-natal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425,28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Cariótipo de sangue-pesquisa de marcadores tumorais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468,17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Cariótipo de sangue-pesquisa de sítio frágil X</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468,17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40501094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Cariótipo em vilosidades coriônicas (cultivo de trofoblastos)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595,80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Cariótipo para pesquisa de instabilidade cromossômica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425,28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Cromatina X ou Y</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Cultura de material de aborto e obtenção de cariótipo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468,17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Cultura de tecido para ensaio enzimático e/ou extração de DNA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765,82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Fish em metáfase ou núcleo interfásico, por sonda (com diretriz definida pela ANS - nº 30 e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446,21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Fish pré-natal, por sonda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490,13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Líquido amniótico, cariótipo com bandas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595,80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Líquido amniótico, vilosidades coriônicas, subcultura para dosagens bioquímicas e/ou moleculares (adicional)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127,63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40501191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Subcultura de pele para dosagens bioquímicas e/ou moleculares (adicional)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127,63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40501205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Estudo de alterações cromossômicas em leucemias por FISH (Fluorescence In Situ Hybridization)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445,70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40501213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Pesquisa de translocação PML/RAR-a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415,58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40502015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Marcadores bioquímicos extras, além de BHCG, AFP e PAPP-A, para avaliação do risco fetal, por marcador, por amostra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189,92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40502058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Determinação do risco fetal, com elaboração de laudo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55,14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40502074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Dosagem quantitativa de aminoácidos para o diagnóstico de erros inatos do metabolismo (perfil de aminoácidos numa amostra)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2.518,00 </w:t>
            </w:r>
          </w:p>
        </w:tc>
      </w:tr>
      <w:tr w:rsidR="00BA60E0" w:rsidRPr="00BA60E0" w:rsidTr="00BA60E0">
        <w:trPr>
          <w:trHeight w:val="12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40502090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Eletroforese ou cromatografia (papel ou camada delgada) para identificação de aminoácidos ou glicídios ou oligossacarídios ou sialoligossacarídios glicosaminoglicanos ou outros compostos para detecção de erros inatos do metabolismo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42,37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Ensaios enzimáticos em células cultivadas para diagnóstico de EIM, incluindo preparo do material, dosagem de proteína e enzima de referência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340,54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Ensaios enzimáticos em leucócitos, eritrócitos ou tecidos para diagnóstico de EIM, incluindo preparo do material, dosagem de proteína e enzima de referência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72,50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Ensaios enzimáticos no plasma para diagnóstico de EIM, incluindo enzima de referência (cada)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222,08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duplo - 1 trimestre (PAPP-A+Beta-HCG) ou outros 2 em soro ou líquido aminiótico com elaboração de laudo contendo cálculo de risco para anomalias fetais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85,26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duplo - 2 trimestre (AFP+Beta-HCG) ou outros 2 em soro ou líquido aminiótico com elaboração de laudo contendo cálculo de risco para anomalias fetais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139,38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Teste triplo (AFP+Beta-HCG+Estriol) ou outros 3 em soro ou líquido aminiótico com elaboração de laudo contendo cálculo de risco para anomalias fetais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136,32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Testes químicos de triagem em urina para erros inatos do metabolismo (cada)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16,85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quantitativa de carnitina e perfil de acilcarnitina, para o diagnóstico de erros inatos do metabolismo (com diretriz definida pela ANS - nº 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3.275,64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quantitativa de ácidos graxos de cadeia muito longa  para o diagnóstico de EIM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4.090,98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40502198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quantitativa de metabólitos por cromatografia / espectrometria de massa  (CG/MS ou HPLC/MS ) para o diagnóstico de EIM  (com diretriz definida pela ANS - nº 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3.734,11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40502201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quantitativa de metabólitos por espectrometria de massa ou espectrometria de massa em TANDEM (MS OU MS/MS) para o diagnóstico de EIM  (com diretriz definida pela ANS - nº 2)</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3.734,11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40502236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Dosagem quantitativa de ácidos orgânicos para o diagnóstico de erros inatos do metabolismo (perfil de ácidos orgânicos numa amostra)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3.007,09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40503011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Análise de DNA com enzimas de restrição por enzima utilizada, por amostra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319,09 </w:t>
            </w:r>
          </w:p>
        </w:tc>
      </w:tr>
      <w:tr w:rsidR="00BA60E0" w:rsidRPr="00BA60E0" w:rsidTr="00BA60E0">
        <w:trPr>
          <w:trHeight w:val="12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Análise de DNA fetal por enzima de restrição, por enzima utilizada, por amostra (adicional nos exames em que já foi feito o PCR 4.05.03.06-2 e depende da enzima para estabelecer o diagnóstico)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264,47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40503046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Análise de DNA pela técnica multiplex por locus extra, por amostra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21,44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40503054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Análise de DNA pela técnica multiplex por locus, por amostra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425,28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40503089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Extração de DNA (osso), por amostra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382,91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40503100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Identificação de mutação por sequenciamento do DNA, por 100 pares de base sequenciadas, por amostra(com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210,85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40503151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Análise de DNA por MLPA, por sonda de DNA utilizada, por amostra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660,13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40503160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 xml:space="preserve">Análise de DNA pela técnica de Southern Blot, por sonda utilizada, por amostra (com diretriz definida pela ANS - nº 110)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660,13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40503224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Análise de expressão gênica por locus, por amostra, por CGH array, SNP array ou outras técnicas (com diretriz definida pela ANS - nº 110)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genética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816,88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40601013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796EC0" w:rsidRDefault="00BA60E0" w:rsidP="00BA60E0">
            <w:pPr>
              <w:suppressAutoHyphens w:val="0"/>
              <w:overflowPunct/>
              <w:autoSpaceDE/>
              <w:textAlignment w:val="auto"/>
              <w:rPr>
                <w:rFonts w:ascii="Trebuchet MS" w:hAnsi="Trebuchet MS" w:cs="Calibri"/>
                <w:lang w:eastAsia="pt-BR"/>
              </w:rPr>
            </w:pPr>
            <w:r w:rsidRPr="00796EC0">
              <w:rPr>
                <w:rFonts w:ascii="Trebuchet MS" w:hAnsi="Trebuchet MS" w:cs="Calibri"/>
                <w:lang w:eastAsia="pt-BR"/>
              </w:rPr>
              <w:t>Procedimento diagnóstico preoperatório sem deslocamento do patologista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110,84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40601021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peroperatório - peça adicional ou margem cirúrgica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178,38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peroperatório com deslocamento do patologista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125,11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40601072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Ato de coleta de PAAF de órgãos ou estruturas superficiais sem deslocamento do patologista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48,97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Ato de coleta de PAAF de órgãos ou estruturas profundas sem deslocamento do patologista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89,78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biópsia simples "imprint" e "cell block"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57,13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Procedimento diagnóstico citopatológico oncótico de líquidos e raspados cutâneos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Procedimento diagnóstico em citopatologia cérvico-vaginal oncótica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28,57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Procedimento diagnóstico em citologia hormonal seriado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57,13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Procedimento diagnóstico em revisão de lâminas ou cortes histológicos seriados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57,13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citologia hormonal isolada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26,53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painel de imunoistoquímica (duas a cinco reações)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507,17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40601188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reação imunoistoquímica isolada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204,06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40601196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fragmentos múltiplos de biópsias de mesmo órgão ou topografia, acondicionados em um mesmo frasco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57,13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peça anatômica ou cirúrgica simples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120,40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peça cirúrgica ou anatômica complexa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164,47 </w:t>
            </w:r>
          </w:p>
        </w:tc>
      </w:tr>
      <w:tr w:rsidR="00BA60E0" w:rsidRPr="00BA60E0" w:rsidTr="00BA60E0">
        <w:trPr>
          <w:trHeight w:val="9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Procedimento diagnóstico em grupos de linfonodos, estruturas vizinhas e margens de peças anatômicas simples ou complexas (por margem) - máximo de três margens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75,91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amputação de membros - sem causa oncológica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152,34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amputação de membros - causa oncológica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311,64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lâminas de PAAF até 5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75,91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Coloração especial por coloração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37,96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imunofluorescência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603,04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painel de hibridização "in situ"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493,32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40601293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por captura híbrida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299,94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40601307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Procedimento diagnóstico em citometria de fluxo (por monoclonal pesquisado)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135,90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Procedimento diagnóstico citopatológico em meio líquido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Citológico anatomia patológica, qualquer material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Citológico em líquido ascítico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Citológico em líquido pericárdio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Citológico em líquido sinovial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Citológico em outros materiais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40601390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Imprint de gânglio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40601404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Imprint de medula óssea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anatomopatologia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Crânio - 2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35,77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Crânio - 3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38,06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Crânio - 4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Orelha, mastóides ou rochedos -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52,45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40801055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Órbitas - bilateral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38,76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40801063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Seios da face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Sela túrcica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Maxilar inferior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40801098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Ossos da face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37,62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40801101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Arcos zigomáticos ou malar ou apófises estilóides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40801110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Articulação temporomandibular -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38,76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40801128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Adenóides ou cavum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32,33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Coluna cervical - 3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35,40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Coluna cervical - 5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39,89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Coluna dorsal - 2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38,29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Coluna dorsal - 4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Coluna lombo-sacra - 3 incidências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41,38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Coluna lombo-sacra - 5 incidências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40802078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Sacro-coccix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37,72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Coluna dorso-lombar para escoliose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40802094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Coluna total para escoliose (telespondilografia)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68,09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40802116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Incidência adicional de coluna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17,03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Esterno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37,67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Articulação esternoclavicular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35,40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40803031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Costelas - por hemitórax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38,29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Clavícula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35,77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Omoplata ou escápula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37,67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Articulação acromioclavicular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34,39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40803074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Articulação escapuloumeral (ombro)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40803082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Braço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35,77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Cotovelo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40803104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Antebraço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30,52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40803112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Punho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31,36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Mão ou quirodáctilo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40803139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Mãos e punhos para idade óssea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28,69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40803147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Incidência adicional de membro superior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15,72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Bacia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31,87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Articulações sacroilíacas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35,40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Articulação coxofemoral (quadril)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37,03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Coxa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38,29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Joelho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31,10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40804062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Patela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33,80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Perna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33,62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Articulação tibiotársica (tornozelo)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40804097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Pé ou pododáctilo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30,60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40804100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Calcâneo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40804119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Escanometria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36,04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40804127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Panorâmica dos membros inferiores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53,69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40804135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Incidência adicional de membro inferior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17,83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40805018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Tórax - 1 incidência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26,32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40805026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Tórax - 2 incidências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32,72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40805034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Tórax - 3 incidências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38,85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40805042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Tórax - 4 incidências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44,81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40805050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Coração e vasos da base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31,38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40805077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Laringe ou hipofaringe ou pescoço (partes moles)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56,46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40806030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Esôfago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52,87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40806065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Trânsito e morfologia do delgado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87,69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40807010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Urografia venosa com bexiga pré e pós-miccional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98,71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40807053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Uretrocistografia de adulto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77,13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40807061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Uretrocistografia de criança (até 12 anos)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104,98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40807096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Uretrocistografia retrógada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74,00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40808017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Abdome simples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31,44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40808025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RX - Abdome agudo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49,65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Mamografia digital </w:t>
            </w:r>
            <w:r w:rsidRPr="00796EC0">
              <w:rPr>
                <w:rFonts w:ascii="Trebuchet MS" w:hAnsi="Trebuchet MS" w:cs="Calibri"/>
                <w:lang w:eastAsia="pt-BR"/>
              </w:rPr>
              <w:t>bilateral (com diretriz definida pela ANS - nº 52)</w:t>
            </w:r>
            <w:r w:rsidRPr="00BA60E0">
              <w:rPr>
                <w:rFonts w:ascii="Trebuchet MS" w:hAnsi="Trebuchet MS" w:cs="Calibri"/>
                <w:color w:val="FF0000"/>
                <w:lang w:eastAsia="pt-BR"/>
              </w:rPr>
              <w:t xml:space="preserv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171,63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40808050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RX - Ampliação ou magnificação de lesão mamária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29,74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Marcação pré-cirúrgica por nódulo - máximo de 3 nódulos por mama, por estereotaxia (NÃO inclui exame de imagem)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115,76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40808203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Marcação pré-cirúrgica por nódulo - máximo de 3 nódulos por mama, por US (NÃO inclui exame de imagem)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convencional</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115,76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40808122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Densitometria óssea (um segmento)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densitometria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95,42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40808130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Densitometria óssea - rotina: coluna e fêmur (ou dois segmentos)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densitometria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157,47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40808149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Densitometria óssea - corpo inteiro (avaliação de massa óssea ou de composição corporal)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densitometria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164,16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40809021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Sialografia (por glândula)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intervencionista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69,45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40809048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Artrografia ou pneumoartrografia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intervencionista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80,35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40809080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Dacriocistografia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intervencionista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64,79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40812030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Angiografia por cateterismo NÃO seletivo de grande vaso (mesmo pacote)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intervencionista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298,78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40812049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Angiografia por cateterismo seletivo de ramo primário - por vaso  (mesmo pacote)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intervencionista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298,78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40812057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Angiografia por cateterismo superseletivo de ramo secundário ou distal - por vaso   (mesmo pacote)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radiologia intervencionista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331,61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US - Globo ocular - bilateral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99,70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 xml:space="preserve">US - Globo ocular com Doppler colorido -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284,58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 xml:space="preserve">US - Glândulas salivares (todas)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US - Torácico extracardíaco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63,38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Ecodopplercardiograma fetal com mapeamento de fluxo em cores - por feto (com diretriz definida pela ANS - nº 20)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347,22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40901106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Ecodopplercardiograma transtorácico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254,37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Mamas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106,32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Abdome total (abdome superior, rins, bexiga, aorta, veia cava inferior e adrenais)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197,47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Abdome superior (fígado, vias biliares, vesícula, pâncreas e baço)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131,42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Retroperitônio (grandes vasos ou adrenais)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142,80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Abdome inferior masculino (bexiga, próstata e vesículas seminais)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84,75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Abdome inferior feminino (bexiga, útero, ovário e anexos)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66,66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40901190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Dermatológico - pele e subcutâneo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123,53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Órgãos superficiais (tireóide ou escroto ou pênis ou crânio)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106,32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Estruturas superficiais (cervical ou axilas ou músculo ou tendão)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Articular (por articulação)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105,40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Obstétrica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119,52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Obstétrica com Doppler colorido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173,76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US - Obstétrica com translucência nucal (com diretriz definida pela ANS - nº 76)</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236,58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US - Obstétrica morfológica (com diretriz definida pela ANS - nº 75)</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281,23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US - Obstétrica gestação múltipla: cada feto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87,31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40901289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 xml:space="preserve">US - Obstétrica gestação múltipla com Doppler colorido: cada feto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139,81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40901297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5B71B2" w:rsidRDefault="00BA60E0" w:rsidP="00BA60E0">
            <w:pPr>
              <w:suppressAutoHyphens w:val="0"/>
              <w:overflowPunct/>
              <w:autoSpaceDE/>
              <w:textAlignment w:val="auto"/>
              <w:rPr>
                <w:rFonts w:ascii="Trebuchet MS" w:hAnsi="Trebuchet MS" w:cs="Calibri"/>
                <w:lang w:eastAsia="pt-BR"/>
              </w:rPr>
            </w:pPr>
            <w:r w:rsidRPr="005B71B2">
              <w:rPr>
                <w:rFonts w:ascii="Trebuchet MS" w:hAnsi="Trebuchet MS" w:cs="Calibri"/>
                <w:lang w:eastAsia="pt-BR"/>
              </w:rPr>
              <w:t xml:space="preserve">US - Obstétrica 1º trimestre (endovaginal)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271,33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US - Transvaginal (útero, ovário, anexos e vagina)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127,29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Transvaginal para controle de ovulação (3 ou mais exames)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271,15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Próstata transretal (NÃO inclui abdome inferior masculino)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163,81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de vasos cervicais arteriais bilateral (carótidas e vertebrais)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316,21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Doppler colorido de vasos cervicais venosos bilateral (subclávias e jugulares)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de órgão ou estrutura isolada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154,44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40901394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de aorta e artérias renais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332,91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Doppler colorido de aorta e ilíacas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332,91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de artérias viscerais (mesentéricas superior e inferior e tronco celíaco)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332,91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de hemangioma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de veia cava superior ou inferior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136,00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arterial de membro superior -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40901467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venoso de membro superior -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40901475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arterial de membro inferior -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40901483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Doppler colorido venoso de membro inferior -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316,21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40901505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US - Obstétrica: perfil biofísico fetal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140,49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40901556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Ecocardiografia fetal gestação múltipla (com diretriz definida pela ANS - nº 20)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406,99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40901602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Doppler transcraniano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290,18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40901750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Próstata (via abdominal)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81,90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40901769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Aparelho urinário (rins, ureteres e bexiga)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126,78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40901793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Elastografia hepática ultrassônica (com diretriz definida pela ANS - nº 119)</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472,93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40902013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Obstétrica: com amniocentese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170,70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40902021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US - Obstétrica 1º trimestre com punção: biópsia ou aspirativa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365,52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40902030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Próstata transretal com biópsia - até 8 fragmentos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286,01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40902048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US - Próstata transretal com biópsia - mais de 8 fragmentos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470,47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Ecodopplercardiograma com estresse farmacológico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207,94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40901092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Ecodopplercardiograma transesofágico (inclui transtorácico)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Ultrasom</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316,01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Crânio ou sela túrcica ou órbitas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Mastóides ou orelhas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41001036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Face ou seios da face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Articulações temporomandibulares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342,87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Pescoço (partes moles, laringe, tireóide, faringe e glândulas salivares)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Tórax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41001095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Abdome total (abdome superior, pelve e retroperitônio)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804,86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Abdome superior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41001117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Pelve ou bacia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Coluna cervical ou dorsal ou lombo-sacra (até 3 segmentos)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Coluna - segmento adicional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74,65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TC - Articulação (esternoclavicular ou ombro ou cotovelo ou punho ou sacroilíacas ou coxofemoral ou joelho ou tornozelo) -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41001150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Segmento apendicular (braço ou antebraço ou mão ou coxa ou perna ou pé) - unilateral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de aorta torácica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41001184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Angiotomografia de aorta abdominal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41001230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TC - Angiotomografia coronariana (com diretriz definida pela ANS - nº 3)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606,39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41001273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TC - Mandíbula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41001281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TC - Maxilar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41001370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arterial de crânio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41001389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Angiotomografia venosa de crânio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41001397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arterial de pescoço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venosa de pescoço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arterial de tórax</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venosa de tórax</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arterial de abdome superior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venosa de abdome superior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arterial de pelve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Angiotomografia venosa de pelve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41001478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Angiotomografia arterial de membro inferior (com diretriz definida pela ANS - nº 116)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41001516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Angiotomografia arterial pulmonar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41001524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Angiotomografia venosa pulmonar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423,08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41002016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Tomomielografia (até 3 segmentos) - acrescentar a TC da coluna e incluir a punção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29,75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41002059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Artro-TC</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tomografia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420,26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Crânio (encéfalo)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Sela túrcica (hipófise)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Base do crânio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41101057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Perfusão cerebral por RM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225,99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Espectroscopia por RM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208,70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41101073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Órbita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41101081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Ossos temporais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Face (inclui seios da face)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Articulação temporomandibular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41101111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Pescoço (nasofaringe, orofaringe, laringe, traquéia, tireóide, paratireóide)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Tórax (mediastino, pulmão, parede torácica)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41101138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Coração - morfológico e funcional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698,44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41101146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Coração - morfológico e funcional + perfusão + estresse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601,92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Coração - morfológico e funcional + perfusão + viabilidade miocárdica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698,44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Abdome superior (fígado, pâncreas, baço, rins, supra-renais, retroperitônio)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41101189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Pelve (NÃO inclui articulações coxofemorais)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41101197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Fetal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Pênis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41101219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Bolsa escrotal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41101227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Coluna cervical ou dorsal ou lombar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41101243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Plexo braquial (desfiladeiro torácico) ou lombossacral (NÃO inclui coluna cervical ou lombar)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41101251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Membro superior unilateral (NÃO inclui mão e articulações)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Mão (NÃO inclui punho)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41101278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RM - Bacia (articulações sacroilíacas)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Coxa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41101294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Perna (unilateral)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41101308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Pé (antepé) - NÃO inclui tornozelo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41101316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Articular (por articulação)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41101332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de aorta torácica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41101340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de aorta abdominal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41101359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Hidro-RM (colângio-RM ou uro-RM ou mielo-RM ou sialo-RM ou cistografia por RM)</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41101480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RM - Mama (bilateral)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667,42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41101499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arterial pulmonar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41101502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venosa pulmonar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41101510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arterial de abdome superior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41101529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venosa de abdome superior</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41101537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Angio-RM arterial de crânio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41101545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venosa de crânio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41101596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arterial de pelve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41101600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venosa de pelve</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41101618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arterial de pescoço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41101626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Angio-RM venosa de pescoço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41102010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Artro-RM (incluir a punção articular) - por articulação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ressonância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589,00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41203054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Radioterapia  com Modulação da Intensidade do Feixe (IMRT) - por tratamento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21.778,33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41203062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Radioterapia Conformada Tridimensional (RCT-3D)  com Acelerador Linear - por tratamento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radioterapia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16.423,00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41301226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Exame micológico direto (por local)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dermato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41401069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Provas imuno-alérgicas para bactérias (por antígeno)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41401077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Provas imuno-alérgicas para fungos (por antígeno)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45,86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41401085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da histamina (duas áreas testadas)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34,26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41401360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cutâneo-alérgicos para alérgenos da poeira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48,69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41401379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cutâneo-alérgicos para alimentos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135,61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41401387</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cutâneo-alérgicos para fungos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48,69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41401395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cutâneo-alérgicos para insetos hematófagos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48,69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41401409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cutâneo-alérgicos para pólens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54,48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41401425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de contato - até 30 substâncias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123,28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41401441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de contato por fotossensibilização - até 30 substâncias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123,28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41401450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Testes de contato por fotossensibilização - por substância, acima de 30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59,86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41401522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cutâneo-alérgicos para látex</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61,64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41401530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Teste cutâneo-alérgicos Epitelis de Animais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alergia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48,31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50000144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Consulta ambulatorial em fisioterapia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consulta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50000462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Consulta em psicologia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consulta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68,40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50000560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Consulta ambulatorial por nutricionista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consulta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53,41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50000586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Consulta individual ambulatorial de fonoaudiologia</w:t>
            </w:r>
            <w:r w:rsidRPr="00BA60E0">
              <w:rPr>
                <w:rFonts w:ascii="Trebuchet MS" w:hAnsi="Trebuchet MS" w:cs="Calibri"/>
                <w:color w:val="FF0000"/>
                <w:lang w:eastAsia="pt-BR"/>
              </w:rPr>
              <w:t xml:space="preserv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consulta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50000608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Consulta individual hospitalar de fonoaudiologia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consulta</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75,74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50000616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Sessão individual ambulatorial de fonoaudiologia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sessão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85,50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50000470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Sessão de psicoterapia individual por psicólogo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sessão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85,50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40201023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Anuscopia (interna e externa)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40201090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Colonoscopia com magnificação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535,44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40201171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Retossigmoidoscopia flexível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69,52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40201333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Endoscopia digestiva alta com cromoscopia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255,27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40202615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Endoscopia digestiva alta com biópsia e teste de urease (pesquisa Helicobacter pylori)</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116,29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40202666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Colonoscopia com biópsia e/ou citologia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254,39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40102076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Manometria esofágica para localização dos esfíncteres pré-pH-metria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156,87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40102092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pH-metria esofágica computadorizada com dois canais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gastro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354,76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40201252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Vídeo-faringo-laringoscopia com endoscópio flexível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otorrino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109,85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40701069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Cintilografia do miocárdio perfusão - repouso (com diretriz definida pela ANS - nº 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228,39 </w:t>
            </w:r>
          </w:p>
        </w:tc>
      </w:tr>
      <w:tr w:rsidR="00BA60E0" w:rsidRPr="00BA60E0" w:rsidTr="00BA60E0">
        <w:trPr>
          <w:trHeight w:val="6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40701140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Cintilografia do miocárdio perfusão - estresse físico (com diretriz definida pela ANS - nº 10)</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228,39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40702014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Cintilografia das glândulas salivares com ou sem estímulo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103,42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40702022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Cintilografia do fígado e do baço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120,66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40702030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do fígado e vias biliares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195,35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40702049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para detecção de hemorragia digestória ativa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70,39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40702065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para determinação do tempo de esvaziamento gástrico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163,75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40702103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para pesquisa de refluxo gastro-esofágico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163,75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40703029</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da tireóide e/ou captação (iodo - 131)</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100,55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40703045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das paratireóides</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114,91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40703053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de corpo inteiro para pesquisa de metástases (PCI)</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206,84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40704025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renal dinâmica com diurético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166,62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40704033</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renal estática (quantitativa ou qualitativa)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137,89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40704041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testicular (escrotal)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114,91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40704050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Cistocintilografia direta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129,28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40706010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óssea (corpo total)</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129,28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40707032</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Cintilografia de perfusão cerebral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330,37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40707040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Cisternocintilografia (inclui estudo do transito liquórico)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267,17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40708020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com gálio-67</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247,06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40708101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Linfocintilografia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155,14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40709035</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Cintilografia pulmonar (perfusão)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114,91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Tratamento de câncer da tireóide Menos 59 mCi  (+insumo)</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Tratamento de câncer da tireóide 60mCi à 100 mCi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Tratamento de câncer da tireóide 101mCi à 150 mCi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3D6A61" w:rsidRDefault="00BA60E0" w:rsidP="00BA60E0">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Tratamento de câncer da tireóide 151mCi à 200 mCi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Tratamento de câncer da tireóide 201 mCi à 250 mCi</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40710041</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Tratamento de câncer da tireóide 251 mCi à 300 mCi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215,46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40710084</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Tratamento de metástases ósseas (samário-153)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188,17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41301340</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Urodinâmica completa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150,48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41301358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Urofluxometria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37,62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40201066</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Cistoscopia e/ou uretroscopia</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uro</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xml:space="preserve">           56,89 </w:t>
            </w:r>
          </w:p>
        </w:tc>
      </w:tr>
      <w:tr w:rsidR="00BA60E0" w:rsidRPr="00BA60E0" w:rsidTr="00BA60E0">
        <w:trPr>
          <w:trHeight w:val="300"/>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lastRenderedPageBreak/>
              <w:t>40708128</w:t>
            </w:r>
          </w:p>
        </w:tc>
        <w:tc>
          <w:tcPr>
            <w:tcW w:w="66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xml:space="preserve">PET dedicado </w:t>
            </w:r>
            <w:r w:rsidRPr="003D6A61">
              <w:rPr>
                <w:rFonts w:ascii="Trebuchet MS" w:hAnsi="Trebuchet MS" w:cs="Calibri"/>
                <w:lang w:eastAsia="pt-BR"/>
              </w:rPr>
              <w:t>oncológico (com diretriz definida pela ANS - nº 60)</w:t>
            </w:r>
            <w:r w:rsidRPr="00BA60E0">
              <w:rPr>
                <w:rFonts w:ascii="Trebuchet MS" w:hAnsi="Trebuchet MS" w:cs="Calibri"/>
                <w:color w:val="FF0000"/>
                <w:lang w:eastAsia="pt-BR"/>
              </w:rPr>
              <w:t xml:space="preserve"> </w:t>
            </w:r>
          </w:p>
        </w:tc>
        <w:tc>
          <w:tcPr>
            <w:tcW w:w="1900" w:type="dxa"/>
            <w:tcBorders>
              <w:top w:val="nil"/>
              <w:left w:val="nil"/>
              <w:bottom w:val="single" w:sz="4" w:space="0" w:color="auto"/>
              <w:right w:val="single" w:sz="4" w:space="0" w:color="auto"/>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Medicina nuclear</w:t>
            </w:r>
          </w:p>
        </w:tc>
        <w:tc>
          <w:tcPr>
            <w:tcW w:w="1300" w:type="dxa"/>
            <w:tcBorders>
              <w:top w:val="nil"/>
              <w:left w:val="nil"/>
              <w:bottom w:val="single" w:sz="4" w:space="0" w:color="auto"/>
              <w:right w:val="single" w:sz="4" w:space="0" w:color="auto"/>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r>
      <w:tr w:rsidR="00BA60E0" w:rsidRPr="00BA60E0" w:rsidTr="00BA60E0">
        <w:trPr>
          <w:trHeight w:val="300"/>
        </w:trPr>
        <w:tc>
          <w:tcPr>
            <w:tcW w:w="1060" w:type="dxa"/>
            <w:tcBorders>
              <w:top w:val="nil"/>
              <w:left w:val="nil"/>
              <w:bottom w:val="nil"/>
              <w:right w:val="nil"/>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6600" w:type="dxa"/>
            <w:tcBorders>
              <w:top w:val="nil"/>
              <w:left w:val="nil"/>
              <w:bottom w:val="nil"/>
              <w:right w:val="nil"/>
            </w:tcBorders>
            <w:shd w:val="clear" w:color="000000" w:fill="FFFFFF"/>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900" w:type="dxa"/>
            <w:tcBorders>
              <w:top w:val="nil"/>
              <w:left w:val="nil"/>
              <w:bottom w:val="nil"/>
              <w:right w:val="nil"/>
            </w:tcBorders>
            <w:shd w:val="clear" w:color="000000" w:fill="FFFFFF"/>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3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r>
      <w:tr w:rsidR="00BA60E0" w:rsidRPr="00BA60E0" w:rsidTr="00BA60E0">
        <w:trPr>
          <w:trHeight w:val="300"/>
        </w:trPr>
        <w:tc>
          <w:tcPr>
            <w:tcW w:w="106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66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9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jc w:val="center"/>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3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r>
      <w:tr w:rsidR="00BA60E0" w:rsidRPr="00BA60E0" w:rsidTr="00BA60E0">
        <w:trPr>
          <w:trHeight w:val="600"/>
        </w:trPr>
        <w:tc>
          <w:tcPr>
            <w:tcW w:w="10860" w:type="dxa"/>
            <w:gridSpan w:val="4"/>
            <w:tcBorders>
              <w:top w:val="single" w:sz="4" w:space="0" w:color="auto"/>
              <w:left w:val="single" w:sz="4" w:space="0" w:color="auto"/>
              <w:bottom w:val="single" w:sz="4" w:space="0" w:color="auto"/>
              <w:right w:val="single" w:sz="4" w:space="0" w:color="auto"/>
            </w:tcBorders>
            <w:shd w:val="clear" w:color="000000" w:fill="A9D08E"/>
            <w:vAlign w:val="center"/>
            <w:hideMark/>
          </w:tcPr>
          <w:p w:rsidR="00BA60E0" w:rsidRPr="00BA60E0" w:rsidRDefault="00BA60E0" w:rsidP="00BA60E0">
            <w:pPr>
              <w:suppressAutoHyphens w:val="0"/>
              <w:overflowPunct/>
              <w:autoSpaceDE/>
              <w:jc w:val="center"/>
              <w:textAlignment w:val="auto"/>
              <w:rPr>
                <w:rFonts w:ascii="Trebuchet MS" w:hAnsi="Trebuchet MS" w:cs="Calibri"/>
                <w:b/>
                <w:bCs/>
                <w:color w:val="000000"/>
                <w:lang w:eastAsia="pt-BR"/>
              </w:rPr>
            </w:pPr>
            <w:r w:rsidRPr="00BA60E0">
              <w:rPr>
                <w:rFonts w:ascii="Trebuchet MS" w:hAnsi="Trebuchet MS" w:cs="Calibri"/>
                <w:b/>
                <w:bCs/>
                <w:color w:val="000000"/>
                <w:lang w:eastAsia="pt-BR"/>
              </w:rPr>
              <w:t>Todos os exames ou procedimentos que utilizarem insumos serão cobrados a parte: Materiais, Medicamentos, Taxas, Materiais Especiais (OPME),</w:t>
            </w:r>
          </w:p>
        </w:tc>
      </w:tr>
      <w:tr w:rsidR="00BA60E0" w:rsidRPr="00BA60E0" w:rsidTr="00BA60E0">
        <w:trPr>
          <w:trHeight w:val="300"/>
        </w:trPr>
        <w:tc>
          <w:tcPr>
            <w:tcW w:w="106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66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9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3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r>
      <w:tr w:rsidR="00BA60E0" w:rsidRPr="00BA60E0" w:rsidTr="00BA60E0">
        <w:trPr>
          <w:trHeight w:val="300"/>
        </w:trPr>
        <w:tc>
          <w:tcPr>
            <w:tcW w:w="106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66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9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c>
          <w:tcPr>
            <w:tcW w:w="1300" w:type="dxa"/>
            <w:tcBorders>
              <w:top w:val="nil"/>
              <w:left w:val="nil"/>
              <w:bottom w:val="nil"/>
              <w:right w:val="nil"/>
            </w:tcBorders>
            <w:shd w:val="clear" w:color="000000" w:fill="FFFFFF"/>
            <w:noWrap/>
            <w:vAlign w:val="center"/>
            <w:hideMark/>
          </w:tcPr>
          <w:p w:rsidR="00BA60E0" w:rsidRPr="00BA60E0" w:rsidRDefault="00BA60E0" w:rsidP="00BA60E0">
            <w:pPr>
              <w:suppressAutoHyphens w:val="0"/>
              <w:overflowPunct/>
              <w:autoSpaceDE/>
              <w:textAlignment w:val="auto"/>
              <w:rPr>
                <w:rFonts w:ascii="Trebuchet MS" w:hAnsi="Trebuchet MS" w:cs="Calibri"/>
                <w:color w:val="000000"/>
                <w:lang w:eastAsia="pt-BR"/>
              </w:rPr>
            </w:pPr>
            <w:r w:rsidRPr="00BA60E0">
              <w:rPr>
                <w:rFonts w:ascii="Trebuchet MS" w:hAnsi="Trebuchet MS" w:cs="Calibri"/>
                <w:color w:val="000000"/>
                <w:lang w:eastAsia="pt-BR"/>
              </w:rPr>
              <w:t> </w:t>
            </w:r>
          </w:p>
        </w:tc>
      </w:tr>
      <w:tr w:rsidR="00BA60E0" w:rsidRPr="00BA60E0" w:rsidTr="00BA60E0">
        <w:trPr>
          <w:trHeight w:val="600"/>
        </w:trPr>
        <w:tc>
          <w:tcPr>
            <w:tcW w:w="10860" w:type="dxa"/>
            <w:gridSpan w:val="4"/>
            <w:tcBorders>
              <w:top w:val="single" w:sz="4" w:space="0" w:color="auto"/>
              <w:left w:val="single" w:sz="4" w:space="0" w:color="auto"/>
              <w:bottom w:val="single" w:sz="4" w:space="0" w:color="auto"/>
              <w:right w:val="single" w:sz="4" w:space="0" w:color="auto"/>
            </w:tcBorders>
            <w:shd w:val="clear" w:color="000000" w:fill="FFE699"/>
            <w:vAlign w:val="center"/>
            <w:hideMark/>
          </w:tcPr>
          <w:p w:rsidR="00BA60E0" w:rsidRPr="00BA60E0" w:rsidRDefault="00BA60E0" w:rsidP="00BA60E0">
            <w:pPr>
              <w:suppressAutoHyphens w:val="0"/>
              <w:overflowPunct/>
              <w:autoSpaceDE/>
              <w:jc w:val="center"/>
              <w:textAlignment w:val="auto"/>
              <w:rPr>
                <w:rFonts w:ascii="Trebuchet MS" w:hAnsi="Trebuchet MS" w:cs="Calibri"/>
                <w:b/>
                <w:bCs/>
                <w:lang w:eastAsia="pt-BR"/>
              </w:rPr>
            </w:pPr>
            <w:r w:rsidRPr="00BA60E0">
              <w:rPr>
                <w:rFonts w:ascii="Trebuchet MS" w:hAnsi="Trebuchet MS" w:cs="Calibri"/>
                <w:b/>
                <w:bCs/>
                <w:lang w:eastAsia="pt-BR"/>
              </w:rPr>
              <w:t>Exame de PET Oncológico será cobrado de acordo com o valor apresentado pela executora pois o mesmo não é realizado em Erechim (RS).</w:t>
            </w:r>
          </w:p>
        </w:tc>
      </w:tr>
    </w:tbl>
    <w:p w:rsidR="00BA60E0" w:rsidRDefault="00BA60E0">
      <w:pPr>
        <w:pStyle w:val="Standard"/>
        <w:spacing w:line="276" w:lineRule="auto"/>
        <w:jc w:val="center"/>
        <w:rPr>
          <w:rFonts w:ascii="Times New Roman" w:hAnsi="Times New Roman" w:cs="Consolas"/>
          <w:sz w:val="22"/>
          <w:szCs w:val="22"/>
        </w:rPr>
      </w:pPr>
    </w:p>
    <w:tbl>
      <w:tblPr>
        <w:tblW w:w="10768" w:type="dxa"/>
        <w:tblInd w:w="75" w:type="dxa"/>
        <w:tblCellMar>
          <w:left w:w="70" w:type="dxa"/>
          <w:right w:w="70" w:type="dxa"/>
        </w:tblCellMar>
        <w:tblLook w:val="04A0" w:firstRow="1" w:lastRow="0" w:firstColumn="1" w:lastColumn="0" w:noHBand="0" w:noVBand="1"/>
      </w:tblPr>
      <w:tblGrid>
        <w:gridCol w:w="1040"/>
        <w:gridCol w:w="50"/>
        <w:gridCol w:w="5740"/>
        <w:gridCol w:w="1245"/>
        <w:gridCol w:w="992"/>
        <w:gridCol w:w="178"/>
        <w:gridCol w:w="1523"/>
      </w:tblGrid>
      <w:tr w:rsidR="00B771F5" w:rsidRPr="00B771F5" w:rsidTr="00092B8D">
        <w:trPr>
          <w:trHeight w:val="360"/>
        </w:trPr>
        <w:tc>
          <w:tcPr>
            <w:tcW w:w="10768" w:type="dxa"/>
            <w:gridSpan w:val="7"/>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771F5" w:rsidRPr="00B771F5" w:rsidRDefault="00B771F5" w:rsidP="00B771F5">
            <w:pPr>
              <w:suppressAutoHyphens w:val="0"/>
              <w:overflowPunct/>
              <w:autoSpaceDE/>
              <w:jc w:val="center"/>
              <w:textAlignment w:val="auto"/>
              <w:rPr>
                <w:rFonts w:ascii="Trebuchet MS" w:hAnsi="Trebuchet MS" w:cs="Calibri"/>
                <w:b/>
                <w:bCs/>
                <w:color w:val="000000"/>
                <w:sz w:val="24"/>
                <w:szCs w:val="24"/>
                <w:lang w:eastAsia="pt-BR"/>
              </w:rPr>
            </w:pPr>
            <w:r w:rsidRPr="00B771F5">
              <w:rPr>
                <w:rFonts w:ascii="Trebuchet MS" w:hAnsi="Trebuchet MS" w:cs="Calibri"/>
                <w:b/>
                <w:bCs/>
                <w:color w:val="000000"/>
                <w:sz w:val="24"/>
                <w:szCs w:val="24"/>
                <w:lang w:eastAsia="pt-BR"/>
              </w:rPr>
              <w:t xml:space="preserve">Rede Serviços Próprios </w:t>
            </w:r>
            <w:r w:rsidR="003D6A61">
              <w:rPr>
                <w:rFonts w:ascii="Trebuchet MS" w:hAnsi="Trebuchet MS" w:cs="Calibri"/>
                <w:b/>
                <w:bCs/>
                <w:color w:val="000000"/>
                <w:sz w:val="24"/>
                <w:szCs w:val="24"/>
                <w:lang w:eastAsia="pt-BR"/>
              </w:rPr>
              <w:t>da empresa vencedora</w:t>
            </w:r>
          </w:p>
        </w:tc>
      </w:tr>
      <w:tr w:rsidR="00B771F5" w:rsidRPr="00B771F5" w:rsidTr="00092B8D">
        <w:trPr>
          <w:trHeight w:val="360"/>
        </w:trPr>
        <w:tc>
          <w:tcPr>
            <w:tcW w:w="10768" w:type="dxa"/>
            <w:gridSpan w:val="7"/>
            <w:tcBorders>
              <w:top w:val="nil"/>
              <w:left w:val="nil"/>
              <w:bottom w:val="nil"/>
              <w:right w:val="nil"/>
            </w:tcBorders>
            <w:shd w:val="clear" w:color="auto" w:fill="auto"/>
            <w:noWrap/>
            <w:vAlign w:val="center"/>
            <w:hideMark/>
          </w:tcPr>
          <w:p w:rsidR="00B771F5" w:rsidRPr="00B771F5" w:rsidRDefault="00B771F5" w:rsidP="00B771F5">
            <w:pPr>
              <w:suppressAutoHyphens w:val="0"/>
              <w:overflowPunct/>
              <w:autoSpaceDE/>
              <w:jc w:val="center"/>
              <w:textAlignment w:val="auto"/>
              <w:rPr>
                <w:rFonts w:ascii="Trebuchet MS" w:hAnsi="Trebuchet MS" w:cs="Calibri"/>
                <w:b/>
                <w:bCs/>
                <w:color w:val="000000"/>
                <w:sz w:val="24"/>
                <w:szCs w:val="24"/>
                <w:lang w:eastAsia="pt-BR"/>
              </w:rPr>
            </w:pPr>
          </w:p>
        </w:tc>
      </w:tr>
      <w:tr w:rsidR="00B771F5" w:rsidRPr="00B771F5" w:rsidTr="00092B8D">
        <w:trPr>
          <w:trHeight w:val="300"/>
        </w:trPr>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1F5" w:rsidRPr="00B771F5" w:rsidRDefault="00B771F5" w:rsidP="00B771F5">
            <w:pPr>
              <w:suppressAutoHyphens w:val="0"/>
              <w:overflowPunct/>
              <w:autoSpaceDE/>
              <w:jc w:val="center"/>
              <w:textAlignment w:val="auto"/>
              <w:rPr>
                <w:rFonts w:ascii="Trebuchet MS" w:hAnsi="Trebuchet MS" w:cs="Calibri"/>
                <w:b/>
                <w:bCs/>
                <w:color w:val="000000"/>
                <w:lang w:eastAsia="pt-BR"/>
              </w:rPr>
            </w:pPr>
            <w:r w:rsidRPr="00B771F5">
              <w:rPr>
                <w:rFonts w:ascii="Trebuchet MS" w:hAnsi="Trebuchet MS" w:cs="Calibri"/>
                <w:b/>
                <w:bCs/>
                <w:color w:val="000000"/>
                <w:lang w:eastAsia="pt-BR"/>
              </w:rPr>
              <w:t>CBHPM</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b/>
                <w:bCs/>
                <w:color w:val="000000"/>
                <w:lang w:eastAsia="pt-BR"/>
              </w:rPr>
            </w:pPr>
            <w:r w:rsidRPr="00B771F5">
              <w:rPr>
                <w:rFonts w:ascii="Trebuchet MS" w:hAnsi="Trebuchet MS" w:cs="Calibri"/>
                <w:b/>
                <w:bCs/>
                <w:color w:val="000000"/>
                <w:lang w:eastAsia="pt-BR"/>
              </w:rPr>
              <w:t>Descrição</w:t>
            </w:r>
          </w:p>
        </w:tc>
        <w:tc>
          <w:tcPr>
            <w:tcW w:w="2415" w:type="dxa"/>
            <w:gridSpan w:val="3"/>
            <w:tcBorders>
              <w:top w:val="single" w:sz="4" w:space="0" w:color="auto"/>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b/>
                <w:bCs/>
                <w:color w:val="000000"/>
                <w:lang w:eastAsia="pt-BR"/>
              </w:rPr>
            </w:pPr>
            <w:r w:rsidRPr="00B771F5">
              <w:rPr>
                <w:rFonts w:ascii="Trebuchet MS" w:hAnsi="Trebuchet MS" w:cs="Calibri"/>
                <w:b/>
                <w:bCs/>
                <w:color w:val="000000"/>
                <w:lang w:eastAsia="pt-BR"/>
              </w:rPr>
              <w:t>Tipo Procedimento</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B771F5" w:rsidRPr="00B771F5" w:rsidRDefault="00B771F5" w:rsidP="00B771F5">
            <w:pPr>
              <w:suppressAutoHyphens w:val="0"/>
              <w:overflowPunct/>
              <w:autoSpaceDE/>
              <w:jc w:val="center"/>
              <w:textAlignment w:val="auto"/>
              <w:rPr>
                <w:rFonts w:ascii="Trebuchet MS" w:hAnsi="Trebuchet MS" w:cs="Calibri"/>
                <w:b/>
                <w:bCs/>
                <w:color w:val="000000"/>
                <w:lang w:eastAsia="pt-BR"/>
              </w:rPr>
            </w:pPr>
            <w:r w:rsidRPr="00B771F5">
              <w:rPr>
                <w:rFonts w:ascii="Trebuchet MS" w:hAnsi="Trebuchet MS" w:cs="Calibri"/>
                <w:b/>
                <w:bCs/>
                <w:color w:val="000000"/>
                <w:lang w:eastAsia="pt-BR"/>
              </w:rPr>
              <w:t xml:space="preserve"> Valor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40808130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Densitometria óssea - rotina: coluna e fêmur (ou dois segmentos)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densitometria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140,16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40801012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Crânio - 2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40801020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Crânio - 3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36,18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40801039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Crânio - 4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39,72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40801047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Orelha, mastóides ou rochedos - bilateral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49,85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40801055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Órbitas - bilateral</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36,84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40801063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Seios da face</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40801071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Sela túrcica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40801080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Maxilar inferior</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40801098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Ossos da face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35,76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40801101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Arcos zigomáticos ou malar ou apófises estilóides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40801110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Articulação temporomandibular - bilateral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36,84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40801128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Adenóides ou cavum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30,73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40801136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Panorâmica de mandíbula (ortopantomografia)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38,48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40801209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Incidência adicional de crânio ou face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5,96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40802019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Coluna cervical - 3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33,64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40802027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Coluna cervical - 5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37,92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40802035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Coluna dorsal - 2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36,40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40802043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Coluna dorsal - 4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40,21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40802051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Coluna lombo-sacra - 3 incidências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39,32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40802060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Coluna lombo-sacra - 5 incidências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45,42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40802078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Sacro-coccix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35,84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40802086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Coluna dorso-lombar para escoliose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40,21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40802094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Coluna total para escoliose (telespondilografia)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64,72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40802116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Incidência adicional de coluna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16,20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40803015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Esterno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35,81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40803023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Articulação esternoclavicular</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33,64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40803031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Costelas - por hemitórax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36,40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40803040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Clavícula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40803058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Omoplata ou escápula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35,81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40803066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Articulação acromioclavicular</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40803074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Articulação escapuloumeral (ombro)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32,56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lastRenderedPageBreak/>
              <w:t>40803082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Braço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34,01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40803090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Cotovelo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40803104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Antebraço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29,02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40803112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Punho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29,80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40803120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Mão ou quirodáctilo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40803139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Mãos e punhos para idade óssea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27,28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40803147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Incidência adicional de membro superior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14,94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40804011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Bacia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30,29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40804020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Articulações sacroilíacas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33,64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40804038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Articulação coxofemoral (quadril)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35,20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40804046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Coxa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36,40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40804054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Joelho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29,56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40804062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Patela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32,14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40804070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Perna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31,96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40804089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Articulação tibiotársica (tornozelo)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40804097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Pé ou pododáctilo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29,08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40804100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Calcâneo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27,64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40804119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Escanometria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34,25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40804127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Panorâmica dos membros inferiores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51,04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40804135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Incidência adicional de membro inferior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16,96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40805018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Tórax - 1 incidência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25,02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40805026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Tórax - 2 incidências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31,10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40805034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Tórax - 3 incidências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36,92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40805042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Tórax - 4 incidências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42,60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40805050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Coração e vasos da base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29,82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40805077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Laringe ou hipofaringe ou pescoço (partes moles)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53,66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40806030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Esôfago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50,27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40806065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Trânsito e morfologia do delgado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83,34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40807010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Urografia venosa com bexiga pré e pós-miccional</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93,82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40807053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Uretrocistografia de adulto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73,32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40807096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Uretrocistografia retrógada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70,34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40808017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RX - Abdome simples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29,89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40808025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RX - Abdome agudo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47,18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40808041</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Mamografia digital bilateral (com diretriz definida pela ANS - nº 52)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164,30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40808050</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RX - Ampliação ou magnificação de lesão mamária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Radiologia convencional</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29,88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40809080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Dacriocistografia</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 </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61,58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41101014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Crânio (encéfalo)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41101022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Sela túrcica (hipófise)</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41101030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Base do crânio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41101057</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Perfusão cerebral por RM</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41101065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Espectroscopia por RM</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41101073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Órbita bilateral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41101081</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Ossos temporais bilateral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41101090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Face (inclui seios da face)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41101103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Articulação temporomandibular (bilateral)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lastRenderedPageBreak/>
              <w:t>41101111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Pescoço (nasofaringe, orofaringe, laringe, traqueia, tireoide, paratireoide)</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41101120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Tórax (mediastino, pulmão, parede torácica)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41101154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Coração - morfológico e funcional + perfusão + viabilidade miocárdica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1.575,00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41101170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Abdome superior (fígado, pâncreas, baço, rins, supra-renais, retroperitônio)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41101189</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Pelve (NÃO inclui articulações coxofemorais)</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41101197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Fetal</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41101200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Pênis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41101219</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Bolsa escrotal</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41101227</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Coluna cervical ou dorsal ou lombar</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41101243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Plexo braquial (desfiladeiro torácico) ou lombos sacral (NÃO inclui coluna cervical ou lombar)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41101251</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Membro superior unilateral (NÃO inclui mão e articulações)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41101260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Mão (NÃO inclui punho)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41101278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RM - Bacia (articulações sacroilíacas)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41101286</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Coxa (unilateral)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41101294</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Perna (unilateral)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41101308</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Pé (antepé) - NÃO inclui tornozelo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41101316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Articular (por articulação)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41101359</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Hidro-RM (colângio-RM ou uro-RM ou mielo-RM ou sialo-RM ou cistografia por RM)</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41101480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RM - Mama (bilateral)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501,66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41101499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Angio-RM arterial pulmonar</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41101502</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Angio-RM venosa pulmonar</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41101510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Angio-RM arterial de abdome superior</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41101529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Angio-RM venosa de abdome superior</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41101537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Angio-RM arterial de crânio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41101545</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Angio-RM venosa de crânio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41101553</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Angio-RM arterial de membro inferior (unilateral)  (com diretriz definida pela ANS - nº 115)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41101596</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Angio-RM arterial de pelve</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41101600</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Angio-RM venosa de pelve</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41101618</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Angio-RM arterial de pescoço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41101626</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Angio-RM venosa de pescoço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911,72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41102010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Artro-RM (incluir a punção articular) - por articulação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ressonância</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840,11 </w:t>
            </w:r>
          </w:p>
        </w:tc>
      </w:tr>
      <w:tr w:rsidR="00B771F5" w:rsidRPr="00B771F5" w:rsidTr="00092B8D">
        <w:trPr>
          <w:trHeight w:val="300"/>
        </w:trPr>
        <w:tc>
          <w:tcPr>
            <w:tcW w:w="1090" w:type="dxa"/>
            <w:gridSpan w:val="2"/>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p>
        </w:tc>
        <w:tc>
          <w:tcPr>
            <w:tcW w:w="5740" w:type="dxa"/>
            <w:tcBorders>
              <w:top w:val="nil"/>
              <w:left w:val="nil"/>
              <w:bottom w:val="nil"/>
              <w:right w:val="nil"/>
            </w:tcBorders>
            <w:shd w:val="clear" w:color="auto" w:fill="auto"/>
            <w:noWrap/>
            <w:vAlign w:val="bottom"/>
            <w:hideMark/>
          </w:tcPr>
          <w:p w:rsidR="00B771F5" w:rsidRPr="003D6A61" w:rsidRDefault="00B771F5" w:rsidP="00B771F5">
            <w:pPr>
              <w:suppressAutoHyphens w:val="0"/>
              <w:overflowPunct/>
              <w:autoSpaceDE/>
              <w:textAlignment w:val="auto"/>
              <w:rPr>
                <w:lang w:eastAsia="pt-BR"/>
              </w:rPr>
            </w:pPr>
          </w:p>
        </w:tc>
        <w:tc>
          <w:tcPr>
            <w:tcW w:w="2415" w:type="dxa"/>
            <w:gridSpan w:val="3"/>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1523" w:type="dxa"/>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r>
      <w:tr w:rsidR="00B771F5" w:rsidRPr="00B771F5" w:rsidTr="00092B8D">
        <w:trPr>
          <w:trHeight w:val="300"/>
        </w:trPr>
        <w:tc>
          <w:tcPr>
            <w:tcW w:w="1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40901017</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Globo ocular - bilateral</w:t>
            </w:r>
          </w:p>
        </w:tc>
        <w:tc>
          <w:tcPr>
            <w:tcW w:w="2415" w:type="dxa"/>
            <w:gridSpan w:val="3"/>
            <w:tcBorders>
              <w:top w:val="single" w:sz="4" w:space="0" w:color="auto"/>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94,78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40901025</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US - Globo ocular com Doppler colorido - bilateral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270,48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40901033</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 xml:space="preserve">US - Glândulas salivares (todas)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89,14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40901041</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Torácico extracardíaco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60,25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40901084</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Ecodopplercardiograma fetal com mapeamento de fluxo em cores - por feto (com diretriz definida pela ANS - nº 20)</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372,80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40901106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Ecodopplercardiograma transtorácico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241,76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40901114</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Mamas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91,00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lastRenderedPageBreak/>
              <w:t>40901122</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Abdome total (abdome superior, rins, bexiga, aorta, veia cava inferior e adrenais)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187,69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40901130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Abdome superior (fígado, vias biliares, vesícula, pâncreas e baço)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124,91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40901149</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Retroperitônio (grandes vasos ou adrenais)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135,73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40901173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Abdome inferior masculino (bexiga, próstata e vesículas seminais)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80,56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40901181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Abdome inferior feminino (bexiga, útero, ovário e anexos)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63,35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40901190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Dermatológico - pele e subcutâneo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117,42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40901203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Órgãos superficiais (tireoide ou escroto ou pênis ou crânio)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101,05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40901211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Estruturas superficiais (cervical ou axila ou músculo ou tendão)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95,78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40901220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Articular (por articulação)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100,19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40901238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Obstétrica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102,90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40901246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Obstétrica com Doppler colorido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165,16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40901254</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Obstétrica com translucência nucal (com diretriz definida pela ANS - nº 76)</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224,87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40901262</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Obstétrica morfológica (com diretriz definida pela ANS - nº 75)</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267,30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40901270</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Obstétrica gestação múltipla: cada feto</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82,99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40901289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Obstétrica gestação múltipla com Doppler colorido: cada feto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132,89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40901297</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Obstétrica 1º trimestre (endovaginal)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257,89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40901300</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Transvaginal (útero, ovário, anexos e vagina)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120,98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40901319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Transvaginal para controle de ovulação (3 ou mais exames)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257,72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40901335</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Próstata transretal (NÃO inclui abdome inferior masculino)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155,70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40901360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de vasos cervicais arteriais bilateral (carótidas e vertebrais)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40901378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Doppler colorido de vasos cervicais venosos bilateral (subclávias e jugulares)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40901386</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de órgão ou estrutura isolada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151,25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40901394</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de aorta e artérias renais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40901408</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Doppler colorido de aorta e ilíacas</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40901416</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de artérias viscerais (mesentéricas superior e inferior e tronco celíaco)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40901424</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de hemangioma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133,20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40901432</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de veia cava superior ou inferior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133,20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40901459</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arterial de membro superior - unilateral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40901467</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venoso de membro superior - unilateral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40901475</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arterial de membro inferior - unilateral </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40901483</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Doppler colorido venoso de membro inferior - unilateral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326,05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40901505</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Obstétrica: perfil biofísico fetal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133,54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lastRenderedPageBreak/>
              <w:t>40901556</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Ecocardiografia fetal gestação múltipla (com diretriz definida pela ANS - nº 20)</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386,83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40901602</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Doppler transcraniano</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311,56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40901750</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Próstata (via abdominal)</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77,84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40901769</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Aparelho urinário (rins, ureteres e bexiga)</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120,49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40902013</w:t>
            </w:r>
          </w:p>
        </w:tc>
        <w:tc>
          <w:tcPr>
            <w:tcW w:w="5740" w:type="dxa"/>
            <w:tcBorders>
              <w:top w:val="nil"/>
              <w:left w:val="nil"/>
              <w:bottom w:val="single" w:sz="4" w:space="0" w:color="auto"/>
              <w:right w:val="single" w:sz="4" w:space="0" w:color="auto"/>
            </w:tcBorders>
            <w:shd w:val="clear" w:color="auto" w:fill="auto"/>
            <w:vAlign w:val="center"/>
            <w:hideMark/>
          </w:tcPr>
          <w:p w:rsidR="00B771F5" w:rsidRPr="003D6A61" w:rsidRDefault="00B771F5" w:rsidP="00B771F5">
            <w:pPr>
              <w:suppressAutoHyphens w:val="0"/>
              <w:overflowPunct/>
              <w:autoSpaceDE/>
              <w:textAlignment w:val="auto"/>
              <w:rPr>
                <w:rFonts w:ascii="Trebuchet MS" w:hAnsi="Trebuchet MS" w:cs="Calibri"/>
                <w:lang w:eastAsia="pt-BR"/>
              </w:rPr>
            </w:pPr>
            <w:r w:rsidRPr="003D6A61">
              <w:rPr>
                <w:rFonts w:ascii="Trebuchet MS" w:hAnsi="Trebuchet MS" w:cs="Calibri"/>
                <w:lang w:eastAsia="pt-BR"/>
              </w:rPr>
              <w:t>US - Obstétrica: com amniocentese</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162,25 </w:t>
            </w:r>
          </w:p>
        </w:tc>
      </w:tr>
      <w:tr w:rsidR="00B771F5" w:rsidRPr="00B771F5" w:rsidTr="00092B8D">
        <w:trPr>
          <w:trHeight w:val="600"/>
        </w:trPr>
        <w:tc>
          <w:tcPr>
            <w:tcW w:w="1090" w:type="dxa"/>
            <w:gridSpan w:val="2"/>
            <w:tcBorders>
              <w:top w:val="nil"/>
              <w:left w:val="single" w:sz="4" w:space="0" w:color="auto"/>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40902021</w:t>
            </w:r>
          </w:p>
        </w:tc>
        <w:tc>
          <w:tcPr>
            <w:tcW w:w="5740"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US - Obstétrica 1º trimestre com punção: biópsia ou aspirativa </w:t>
            </w:r>
          </w:p>
        </w:tc>
        <w:tc>
          <w:tcPr>
            <w:tcW w:w="2415" w:type="dxa"/>
            <w:gridSpan w:val="3"/>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auto" w:fill="auto"/>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347,42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40902030</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Próstata transretal com biópsia - até 8 fragmentos</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271,85 </w:t>
            </w:r>
          </w:p>
        </w:tc>
      </w:tr>
      <w:tr w:rsidR="00B771F5" w:rsidRPr="00B771F5" w:rsidTr="00092B8D">
        <w:trPr>
          <w:trHeight w:val="300"/>
        </w:trPr>
        <w:tc>
          <w:tcPr>
            <w:tcW w:w="1090" w:type="dxa"/>
            <w:gridSpan w:val="2"/>
            <w:tcBorders>
              <w:top w:val="nil"/>
              <w:left w:val="single" w:sz="4" w:space="0" w:color="auto"/>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40902048</w:t>
            </w:r>
          </w:p>
        </w:tc>
        <w:tc>
          <w:tcPr>
            <w:tcW w:w="5740"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US - Próstata transretal com biópsia - mais de 8 fragmentos</w:t>
            </w:r>
          </w:p>
        </w:tc>
        <w:tc>
          <w:tcPr>
            <w:tcW w:w="2415" w:type="dxa"/>
            <w:gridSpan w:val="3"/>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jc w:val="center"/>
              <w:textAlignment w:val="auto"/>
              <w:rPr>
                <w:rFonts w:ascii="Trebuchet MS" w:hAnsi="Trebuchet MS" w:cs="Calibri"/>
                <w:color w:val="000000"/>
                <w:lang w:eastAsia="pt-BR"/>
              </w:rPr>
            </w:pPr>
            <w:r w:rsidRPr="00B771F5">
              <w:rPr>
                <w:rFonts w:ascii="Trebuchet MS" w:hAnsi="Trebuchet MS" w:cs="Calibri"/>
                <w:color w:val="000000"/>
                <w:lang w:eastAsia="pt-BR"/>
              </w:rPr>
              <w:t>Ultrassom</w:t>
            </w:r>
          </w:p>
        </w:tc>
        <w:tc>
          <w:tcPr>
            <w:tcW w:w="1523" w:type="dxa"/>
            <w:tcBorders>
              <w:top w:val="nil"/>
              <w:left w:val="nil"/>
              <w:bottom w:val="single" w:sz="4" w:space="0" w:color="auto"/>
              <w:right w:val="single" w:sz="4" w:space="0" w:color="auto"/>
            </w:tcBorders>
            <w:shd w:val="clear" w:color="000000" w:fill="FFFFFF"/>
            <w:vAlign w:val="center"/>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r w:rsidRPr="00B771F5">
              <w:rPr>
                <w:rFonts w:ascii="Trebuchet MS" w:hAnsi="Trebuchet MS" w:cs="Calibri"/>
                <w:color w:val="000000"/>
                <w:lang w:eastAsia="pt-BR"/>
              </w:rPr>
              <w:t xml:space="preserve"> R$      447,17 </w:t>
            </w:r>
          </w:p>
        </w:tc>
      </w:tr>
      <w:tr w:rsidR="00B771F5" w:rsidRPr="00B771F5" w:rsidTr="00092B8D">
        <w:trPr>
          <w:trHeight w:val="300"/>
        </w:trPr>
        <w:tc>
          <w:tcPr>
            <w:tcW w:w="1090" w:type="dxa"/>
            <w:gridSpan w:val="2"/>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rFonts w:ascii="Trebuchet MS" w:hAnsi="Trebuchet MS" w:cs="Calibri"/>
                <w:color w:val="000000"/>
                <w:lang w:eastAsia="pt-BR"/>
              </w:rPr>
            </w:pPr>
          </w:p>
        </w:tc>
        <w:tc>
          <w:tcPr>
            <w:tcW w:w="5740" w:type="dxa"/>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2415" w:type="dxa"/>
            <w:gridSpan w:val="3"/>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1523" w:type="dxa"/>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r>
      <w:tr w:rsidR="00B771F5" w:rsidRPr="00B771F5" w:rsidTr="00092B8D">
        <w:trPr>
          <w:trHeight w:val="300"/>
        </w:trPr>
        <w:tc>
          <w:tcPr>
            <w:tcW w:w="1090" w:type="dxa"/>
            <w:gridSpan w:val="2"/>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5740" w:type="dxa"/>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2415" w:type="dxa"/>
            <w:gridSpan w:val="3"/>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1523" w:type="dxa"/>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r>
      <w:tr w:rsidR="00B771F5" w:rsidRPr="00B771F5" w:rsidTr="00092B8D">
        <w:trPr>
          <w:trHeight w:val="300"/>
        </w:trPr>
        <w:tc>
          <w:tcPr>
            <w:tcW w:w="1090" w:type="dxa"/>
            <w:gridSpan w:val="2"/>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5740" w:type="dxa"/>
            <w:tcBorders>
              <w:top w:val="nil"/>
              <w:left w:val="nil"/>
              <w:bottom w:val="nil"/>
              <w:right w:val="nil"/>
            </w:tcBorders>
            <w:shd w:val="clear" w:color="auto" w:fill="auto"/>
            <w:vAlign w:val="bottom"/>
            <w:hideMark/>
          </w:tcPr>
          <w:p w:rsidR="00B771F5" w:rsidRPr="00B771F5" w:rsidRDefault="00B771F5" w:rsidP="00B771F5">
            <w:pPr>
              <w:suppressAutoHyphens w:val="0"/>
              <w:overflowPunct/>
              <w:autoSpaceDE/>
              <w:textAlignment w:val="auto"/>
              <w:rPr>
                <w:lang w:eastAsia="pt-BR"/>
              </w:rPr>
            </w:pPr>
          </w:p>
        </w:tc>
        <w:tc>
          <w:tcPr>
            <w:tcW w:w="2415" w:type="dxa"/>
            <w:gridSpan w:val="3"/>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c>
          <w:tcPr>
            <w:tcW w:w="1523" w:type="dxa"/>
            <w:tcBorders>
              <w:top w:val="nil"/>
              <w:left w:val="nil"/>
              <w:bottom w:val="nil"/>
              <w:right w:val="nil"/>
            </w:tcBorders>
            <w:shd w:val="clear" w:color="auto" w:fill="auto"/>
            <w:noWrap/>
            <w:vAlign w:val="bottom"/>
            <w:hideMark/>
          </w:tcPr>
          <w:p w:rsidR="00B771F5" w:rsidRPr="00B771F5" w:rsidRDefault="00B771F5" w:rsidP="00B771F5">
            <w:pPr>
              <w:suppressAutoHyphens w:val="0"/>
              <w:overflowPunct/>
              <w:autoSpaceDE/>
              <w:textAlignment w:val="auto"/>
              <w:rPr>
                <w:lang w:eastAsia="pt-BR"/>
              </w:rPr>
            </w:pPr>
          </w:p>
        </w:tc>
      </w:tr>
      <w:tr w:rsidR="00E554C6" w:rsidRPr="00E554C6" w:rsidTr="00092B8D">
        <w:trPr>
          <w:trHeight w:val="360"/>
        </w:trPr>
        <w:tc>
          <w:tcPr>
            <w:tcW w:w="10768" w:type="dxa"/>
            <w:gridSpan w:val="7"/>
            <w:tcBorders>
              <w:top w:val="single" w:sz="4" w:space="0" w:color="auto"/>
              <w:left w:val="single" w:sz="4" w:space="0" w:color="auto"/>
              <w:bottom w:val="nil"/>
              <w:right w:val="single" w:sz="4" w:space="0" w:color="000000"/>
            </w:tcBorders>
            <w:shd w:val="clear" w:color="000000" w:fill="E2EFDA"/>
            <w:noWrap/>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4"/>
                <w:szCs w:val="24"/>
                <w:lang w:eastAsia="pt-BR"/>
              </w:rPr>
            </w:pPr>
            <w:r w:rsidRPr="00E554C6">
              <w:rPr>
                <w:rFonts w:ascii="Trebuchet MS" w:hAnsi="Trebuchet MS" w:cs="Calibri"/>
                <w:b/>
                <w:bCs/>
                <w:sz w:val="24"/>
                <w:szCs w:val="24"/>
                <w:lang w:eastAsia="pt-BR"/>
              </w:rPr>
              <w:t xml:space="preserve">TABELA DE EXAMES CREDENCIADOS </w:t>
            </w:r>
          </w:p>
        </w:tc>
      </w:tr>
      <w:tr w:rsidR="00E554C6" w:rsidRPr="00E554C6" w:rsidTr="00092B8D">
        <w:trPr>
          <w:trHeight w:val="360"/>
        </w:trPr>
        <w:tc>
          <w:tcPr>
            <w:tcW w:w="10768" w:type="dxa"/>
            <w:gridSpan w:val="7"/>
            <w:tcBorders>
              <w:top w:val="nil"/>
              <w:left w:val="single" w:sz="4" w:space="0" w:color="auto"/>
              <w:bottom w:val="single" w:sz="4" w:space="0" w:color="auto"/>
              <w:right w:val="single" w:sz="4" w:space="0" w:color="000000"/>
            </w:tcBorders>
            <w:shd w:val="clear" w:color="000000" w:fill="E2EFDA"/>
            <w:noWrap/>
            <w:vAlign w:val="center"/>
            <w:hideMark/>
          </w:tcPr>
          <w:p w:rsidR="00E554C6" w:rsidRPr="00E554C6" w:rsidRDefault="003D6A61" w:rsidP="00E554C6">
            <w:pPr>
              <w:suppressAutoHyphens w:val="0"/>
              <w:overflowPunct/>
              <w:autoSpaceDE/>
              <w:jc w:val="center"/>
              <w:textAlignment w:val="auto"/>
              <w:rPr>
                <w:rFonts w:ascii="Trebuchet MS" w:hAnsi="Trebuchet MS" w:cs="Calibri"/>
                <w:b/>
                <w:bCs/>
                <w:sz w:val="24"/>
                <w:szCs w:val="24"/>
                <w:lang w:eastAsia="pt-BR"/>
              </w:rPr>
            </w:pPr>
            <w:r>
              <w:rPr>
                <w:rFonts w:ascii="Trebuchet MS" w:hAnsi="Trebuchet MS" w:cs="Calibri"/>
                <w:b/>
                <w:bCs/>
                <w:sz w:val="24"/>
                <w:szCs w:val="24"/>
                <w:lang w:eastAsia="pt-BR"/>
              </w:rPr>
              <w:t>Da empresa vencedora</w:t>
            </w:r>
          </w:p>
        </w:tc>
      </w:tr>
      <w:tr w:rsidR="00E554C6" w:rsidRPr="00E554C6" w:rsidTr="00092B8D">
        <w:trPr>
          <w:trHeight w:val="360"/>
        </w:trPr>
        <w:tc>
          <w:tcPr>
            <w:tcW w:w="1040" w:type="dxa"/>
            <w:tcBorders>
              <w:top w:val="nil"/>
              <w:left w:val="nil"/>
              <w:bottom w:val="nil"/>
              <w:right w:val="nil"/>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4"/>
                <w:szCs w:val="24"/>
                <w:lang w:eastAsia="pt-BR"/>
              </w:rPr>
            </w:pPr>
          </w:p>
        </w:tc>
        <w:tc>
          <w:tcPr>
            <w:tcW w:w="7035" w:type="dxa"/>
            <w:gridSpan w:val="3"/>
            <w:tcBorders>
              <w:top w:val="nil"/>
              <w:left w:val="nil"/>
              <w:bottom w:val="nil"/>
              <w:right w:val="nil"/>
            </w:tcBorders>
            <w:shd w:val="clear" w:color="auto" w:fill="auto"/>
            <w:noWrap/>
            <w:vAlign w:val="center"/>
            <w:hideMark/>
          </w:tcPr>
          <w:p w:rsidR="00E554C6" w:rsidRPr="00E554C6" w:rsidRDefault="00E554C6" w:rsidP="00E554C6">
            <w:pPr>
              <w:suppressAutoHyphens w:val="0"/>
              <w:overflowPunct/>
              <w:autoSpaceDE/>
              <w:jc w:val="center"/>
              <w:textAlignment w:val="auto"/>
              <w:rPr>
                <w:lang w:eastAsia="pt-BR"/>
              </w:rPr>
            </w:pPr>
          </w:p>
        </w:tc>
        <w:tc>
          <w:tcPr>
            <w:tcW w:w="992" w:type="dxa"/>
            <w:tcBorders>
              <w:top w:val="nil"/>
              <w:left w:val="nil"/>
              <w:bottom w:val="nil"/>
              <w:right w:val="nil"/>
            </w:tcBorders>
            <w:shd w:val="clear" w:color="auto" w:fill="auto"/>
            <w:noWrap/>
            <w:vAlign w:val="center"/>
            <w:hideMark/>
          </w:tcPr>
          <w:p w:rsidR="00E554C6" w:rsidRPr="00E554C6" w:rsidRDefault="00E554C6" w:rsidP="00E554C6">
            <w:pPr>
              <w:suppressAutoHyphens w:val="0"/>
              <w:overflowPunct/>
              <w:autoSpaceDE/>
              <w:jc w:val="center"/>
              <w:textAlignment w:val="auto"/>
              <w:rPr>
                <w:lang w:eastAsia="pt-BR"/>
              </w:rPr>
            </w:pPr>
          </w:p>
        </w:tc>
        <w:tc>
          <w:tcPr>
            <w:tcW w:w="1701" w:type="dxa"/>
            <w:gridSpan w:val="2"/>
            <w:tcBorders>
              <w:top w:val="nil"/>
              <w:left w:val="nil"/>
              <w:bottom w:val="nil"/>
              <w:right w:val="nil"/>
            </w:tcBorders>
            <w:shd w:val="clear" w:color="auto" w:fill="auto"/>
            <w:noWrap/>
            <w:vAlign w:val="center"/>
            <w:hideMark/>
          </w:tcPr>
          <w:p w:rsidR="00E554C6" w:rsidRPr="00E554C6" w:rsidRDefault="00E554C6" w:rsidP="00E554C6">
            <w:pPr>
              <w:suppressAutoHyphens w:val="0"/>
              <w:overflowPunct/>
              <w:autoSpaceDE/>
              <w:jc w:val="center"/>
              <w:textAlignment w:val="auto"/>
              <w:rPr>
                <w:lang w:eastAsia="pt-BR"/>
              </w:rPr>
            </w:pPr>
          </w:p>
        </w:tc>
      </w:tr>
      <w:tr w:rsidR="00E554C6" w:rsidRPr="00E554C6" w:rsidTr="00092B8D">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Código</w:t>
            </w:r>
          </w:p>
        </w:tc>
        <w:tc>
          <w:tcPr>
            <w:tcW w:w="7035" w:type="dxa"/>
            <w:gridSpan w:val="3"/>
            <w:tcBorders>
              <w:top w:val="single" w:sz="4" w:space="0" w:color="auto"/>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r w:rsidRPr="00E554C6">
              <w:rPr>
                <w:rFonts w:ascii="Trebuchet MS" w:hAnsi="Trebuchet MS" w:cs="Calibri"/>
                <w:b/>
                <w:bCs/>
                <w:lang w:eastAsia="pt-BR"/>
              </w:rPr>
              <w:t>Descrição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Diretriz</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 xml:space="preserve"> Valor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3-Metil Histidina, Dosagem No Soro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5-Nucleotidase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Paracetamol (Acetaminofeno)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Acetilcolinesterase, Em Eritrócitos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Acetona, Pesquisa E/Ou Dosagem No Soro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24,48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Fólico (Folato)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Láctico (Lactato)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Orótico (Orotato)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Oxálico (Oxalato)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40301133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Pirúvico (Piruvato)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Siálico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Úrico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Valpróico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Ácidos Graxos Livres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40301192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Ácidos Orgânicos (Perfil Quantitativo)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449,13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40301206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Acilcarnitinas, Perfil Qualitativo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385,77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40301222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Albumina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Aldolase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40301249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Alfa-1-Antitripsina, Dosagem No Soro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40301257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Alfa-1-Glicoproteína Ácida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Alfa-2-Macroglobulina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40301273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Alumínio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40301281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Amilase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Aminoácidos, Fracionamento E Quantificação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259,71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Amiodarona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172,26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Amônia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Antibióticos, Pesquisa E/Ou Dosagem No Soro,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Apolipoproteína A (Apo 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Apolipoproteína B (Apo B)</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40301370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Barbitúricos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Bilirrubinas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Cálcio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Cálcio Iônico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Capacidade De Fixação De Ferro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Carbamazepina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Ceruloplasmina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Ciclosporina, Methotrexate - Cada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Clearance De Ácido Úrico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Clearance De Creatinina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Clearance De Fosfato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Clearance De Uréia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Clomipramina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Cobre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Colesterol (Hdl)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40301591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Colesterol (Ldl)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Colesterol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Creatina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Creatinina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Creatino Fosfoquinase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Creatino Fosfoquinase - Ck Massa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Creatino Fosfoquinase - Fração Mb - Massa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Creatino Fosfoquinase - Fração Mb - 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Cromatografia De Aminoácidos (Perfil Qualitatitivo)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Glicêmica (4 Dosagens) Via Oral Ou Endovenosa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40301699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Desidrogenase Alfa-Hidroxibutírica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Desidrogenase Glutâmica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Desidrogenase Láctica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Desidrogenase Láctica - Isoenzimas Fracionadas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Benzodiazepínicos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Digitoxina Ou Digoxina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De Proteínas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De Glicoproteínas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De Lipoproteínas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40301796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Enolase Neurônio-Específica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Etosuximida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Fenilalanina,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Fenitoína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Fenobarbital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Ferro Sérico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Formaldeído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Fosfatase Ácida Fração Prostática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7,26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Fosfatase Ácida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Fosfatase Alcalina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40301893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Fosfatase Alcalina Com Fracionamento De Isoenzimas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40301907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Fosfatase Alcalina Fração Óssea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Fosfatase Alcalina Termo-Estável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Fosfolipídios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Fósforo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Fósforo, Prova De Reabsorção Tubular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Frutosaminas (Proteínas Glicosiladas)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Frutose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Galactose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Gama-Glutamil Transferase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Gasometria (Ph, Pco2, Tco2, Po2, Sat O2, Hco3, Excesso De Base)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Gasometria + Hb + Ht + Na +  K + Cl + Ca + Glicose + Lactato (Quando Efetuado No Gasômetro)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Glicemia Após Sobrecarga Com Glicose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Glicose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Glicose-6-Fosfato Desidrogenase (G6Pd)</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Haptoglobina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Glicosilada A1 Total,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Plasmática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Hidroxiprolina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Homocisteína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Imipramina - Desipramina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Amilase Total E Pancreática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Isoniazida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Lactose, Teste De Tolerância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Lidocaina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40302199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Lipase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Lítio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Magnésio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5,28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Mioglobina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Osmolalidade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Oxcarbazepina,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52,80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Piruvato Quinase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113,85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40302296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Piruvato Quinase, Triagem Para Deficiência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113,85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Porfirinas Quantitativas (Cada)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Potássio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Pré-Albumina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Primidona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Procainamida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Propanolol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Proteínas Totais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Globulina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40302393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Quinidina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40302407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Reserva Alcalina (Bicarbonato)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Sacarose, Teste De Tolerância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Sódio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Succinil Acetona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366,96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Tacrolimus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201,63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40302474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Teofilina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Tolerância A Insulina Ou Hipoglicemiantes Orais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40302490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Tirosina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Transaminase Oxalacética (Aspartato Aminotransferase)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Transaminase Pirúvica (Alanina Aminotransferase)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Transferrina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Triazolam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63,03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Triglicerídeos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Trimipramina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Tripsina Imuno Reativa (Irt)</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Troponina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28,38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Uréia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40302598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Urobilinogênio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Vitamina 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23,43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Vitamina E - Pesquisa E/Ou Dosagem (Com Diretriz Definida Pela Ans - Nº 77)</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113,85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Xilose, Teste De Absorção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Lipídios Totais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Maltose, Teste De Tolerância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Mucopolissacaridose,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40302695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Colesterol (Vldl)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Oral De Tolerância À Glicose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De Proteínas De Alta Resolução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40302733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Glicosilada Fração A1C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Lamotrigina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356,73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Perfil Lipídico / Lipidograma (Lípidios Totais, Colesterol, Triglicerídios E Eletroforese Lipoproteínas)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Papp-A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120,45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Peptídeo Natriurético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103,29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40302830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Vitamina D3 Colecalciferol (25-Oh-D3)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40302881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Micofenólico, Dosagem Soro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453,09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40302890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Ácidos Graxos Cadeia Longa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1.498,20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40302903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Ácidos Graxos Cadeia Muito Longa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1.507,77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Alfa-1-Antitripsina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17,82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Swab Anal, Pesquisa De Ovos De Enterobius Vermicularis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Coprológico Funcional (Caracteres, Ph, Digestibilidade, Amônia, Ácidos Orgânicos E Interpretação)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Gordura Fecal,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Hematoxilina Férrica, Pesquisa De Protozoários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Identificação De Helmintos, Exame De Fragmentos Nas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Larvas, Pesquisa Nas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40303098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Leucócitos E Hemácias, Pesquisa Das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Leveduras, Pesquisa Nas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Exame Parasitológico Das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Exame Parasitológico Das Fezes Com Método De Conservação E Colheita Múltipla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40303136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Sangue Oculto,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Schistosoma Mansoni, Pesquisa De Ovos Em Fragmentos De Mucosa Após Biópsia Retal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Substâncias Redutoras Nas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Tripsina Nas Fezes, Prova De Digestão Da Gelatina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40303179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Esteatócrito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34,98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40303187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Estercobilinogênio Fecal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40303250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Sangue Oculto Nas Fezes, Pesquisa Imunológica</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40303268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Oograma Nas Fezes</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40303330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Fecal De Calprotectina (Com Diretriz Definida Pela Ans - Nº 134)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Anticoagulante Lúpico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 Anti A E B,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Antiplaquetários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30,69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Irregulares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44,55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Irregulares, Pesquisa (Meio Salino A Temperatura Ambiente E 37º E Teste Indireto De Coombs)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Antitrombina Iii</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Ativador Tissular De Plasminogênio (Tpa)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Cd... (Antígeno De Dif. Celular, Cada Determinação)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40304094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Citoquímica Para Classificar Leucemia: Esterase Inespecífica, Fosfatase Alcalina Leucocitária, Pas, Mieloperoxidase, Sudan Black B, Perls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Coombs Direto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Glicose-6-Fosfato Desidrogenase, Triagem Para Deficiência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Falcização, Teste 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4 Plaquetário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Ii,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Ix,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V,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Viii,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40304191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De Von Willebrand, Antígeno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144,87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Viii, Inibidor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X,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Xi,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Xii, Dosagem/Atividade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Fenotipagem Do Sistema Rh-Hr (Anti Rho(D) + Anti Rh(C) + Anti Rh(E)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Fibrinogênio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Filária,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Grupo Abo, Classificação Reversa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10,23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Grupo Sanguíneo Abo, E Fator Rho (Inclui Du)</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Ham (Hemólise Ácida)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Heinz, Corpúsculos,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Hemácias Fetais,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Hematócrito, Determinação 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40304345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Eletroforese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18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Hemograma Completo [Inclui: Contagem Global De Leucócitos; Contagem Global De Eritrócitos; Hematócrito; Hemoglobina; Índices Hematimétricos; Contagem Global De Plaquetas; Contagem Diferencial De Leucócitos (Neutrófilos, Bastões, Eosinófilos, Basófilos, Monócitos, Linfócitos); E Exame Microscópico De Esfregaço De Sangue Corado]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Hemossedimentação, (Vhs)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40304388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Hemossiderina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Leucócitos, Contagem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Meta-Hemoglobina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Plaquetas, Teste De Agregação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21,78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Plasminogênio,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Plasmódio,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Biópsia De Medula Óssea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40304493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Produtos De Degradação Da Fibrina, Qualitativo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40304507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C, Funcional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S, Funcional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103,29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Protoporfirina Eritrocitária Livre - Zinco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Do Laço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Resistência Globular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Contagem De Reticulócitos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Retração Do Coágulo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Ristocetina, Co-Fator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Coagulação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Sangramento De Ivy</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Trombina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Tromboplastina Parcial Ativada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Tripanossoma,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Tromboelastograma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30,69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 Antimieloperoxidase, Mpo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194,04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Vii, 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40304698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Xiii, Atividade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Para Doença Residual Mínima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Para Leucemias Agudas E Crônicas, Sindrome Mielodisplásica E Transtornos Mieloproliferativos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357,39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Para Linfomas Não-Hodgkin / Sindromes Linfoproliferativas Crônicas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192,39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Inibidor Do Fator Ix, Dosagem Ou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148,50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Inibidor Dos Fatores Da Hemostasia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146,85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S Livre,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40304795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Células Le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40304809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Consumo De Protrombina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40304817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Enzimas Eritrocitárias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40304825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Esplenograma (Citologia)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40304850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Hemoglobinopatia - Triagem (El.Hb., Hemoglob. Fetal. Reticulócitos, Corpos De H, T. Falcização Hemácias, Resist. Osmótica, Termo Estabilidade)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40304876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Sulfo-Hemoglobina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40304884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Coombs Indireto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40304906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Dímero-D</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103,29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40304914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Sangramento (Duke) - Determinação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40304922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Coagulograma (Inclui: Tempo De Sangramento; Tempo De Coagulação; Tempo De Protrombina; Tempo De Tromboplastina Parcial Ativada; E Contagem De Plaquetas)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40304930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Baço, Exame De Esfregaço De Aspirado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113,52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40304949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Linfonodo, Exame De Esfregaço De Aspirado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113,52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40304973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 Talassemia Anal Molecular Sangue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131,01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40305015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1,25-Diidroxivitamina D3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57,75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40305066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17-Cetosteróides Totais (17-Cts)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40305074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17-Cetosteróides, Fracionamento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11,55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40305082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17-Cetosteróides Totais (17-Cts)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40305112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5-Hidroxindolacético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40305120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Homovanílico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30,36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40305163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Amp - Cíclico Nefrogênico (Sangue E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40305163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Amp Cíclico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40305210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Cortisol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40305228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Glicêmica (6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118,80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40305236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Insulínica (6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79,20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40305279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Receptor De Progesterona Ou De Estrogênio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40305287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Enzima Conversora Da Angiotensina (Eca)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40305295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Eritropoietina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103,29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40305368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Glucagon</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40305384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Antidiurético (Vasopressina)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40305406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Igfbp3, Proteína De Ligação Ao Fator De Crescimento Semelhante À Insulina - 3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40305449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N-Telopeptídeo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79,86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40305465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Paratormônio - Pth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Do Lh-Rh, Dosagem Do Fsh Sem Fornecimento De Medicamento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Do Lh-Rh, Dosagem Do Lh Sem Fornecimento De Medicamento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Do Trh-Hpr, Dosagem Do Hpr Sem Fornecimento Do Material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Do Tsh Após Trh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Diagnóstico Do Diabetes Insípidus (Teste De Privação Hídrica, Seguido De Administração De Desmopressina (Ddavp) E Infusão De Solução Salina Hipertônica (3%))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Estrogênios Totais (Fenolesteróides)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40305627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Provas De Função Tireoideana (T3, T4, Índices E Tsh)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70,95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40305740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11-Desoxicorticosterona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77,88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40305759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Do Crescimento (Hgh)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21,12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40305767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Gonodotrofico Corionico Quantitativo (Hcg-Beta-Hcg) -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26,07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40305775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Macroprolactina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88,44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40305783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17-Hidroxicorticosteróides (17-Ohs)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77,88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Adenovírus,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Adenovírus,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Candida Albicans, Anticorpos Igg E/ Ou Igm E/ Ou Totais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Anti-Actina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Anti-Dna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Anti-Jo1</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Anti-La/Ssb</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40306097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Anti-Lkm-1</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Anti-Rnp</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Anti-Ro/Ssa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Anti-Sm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Anticardiolipina - Iga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31,68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Anticardiolipina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Anticardiolipina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Anticentrômero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40306194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 Antivírus Da Hepatite E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Anti-Ilhota De Langerhans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Anti-Influenza B, Igg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85,00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Antiendomísio, Iga - Igg - Igm (Cada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69,63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Naturais - Isoaglutininas, Pesquisas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Naturais - Isoaglutininas, Titulagem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Anticortex Supra-Renal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40306291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Antiescleroderma (Scl 70)</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Antigliadina (Glúten) - Iga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Antigliadina (Glúten) -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Antimembrana Basal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29,04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Antimicrossomal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Antimitocondria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Antimitocondria, M2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Antimúsculo Cardíaco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Antimúsculo Estriado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40306399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Antimúsculo Liso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Antineutrófilos (Anca) C</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Antineutrófilos (Anca) P</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31,68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Antiparietal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Antiperoxidase Tireoideana (Anti-Tpo)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Aslo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Aspergillus,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Avidez De Igg Para Toxoplasmose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42,57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Beta-2-Microglobulina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Blastomicose, Reação Sorológica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40306500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Brucela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40306518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Brucela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40306526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Brucela, Prova Rápida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40306534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C1Q</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40306542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C3 Proativador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42,57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40306550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B (C3 Ativador, C3A; C3 Proativador, C3Pa)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13,86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40306593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Caxumba,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40306607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Caxumba,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Chagas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Chagas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Chlamydia Pneumoniae,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Chlamydia Psittaci,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Trachomatis,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Pneumoniae,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Psittaci,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Trachomatis,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Cisticercose,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Citomegalovírus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Citomegalovírus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Complemento C2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33,99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Complemento C3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Complemento C4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Complemento Ch-100</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Complemento Ch-50</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Crioaglutininas,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Crioglobulinas,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Ou Estimulação Dos Linfócitos "In Vitro" Por Concanavalina, Pha Ou Pokeweed</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40306798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Dengue, Igg E/Ou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Echovírus,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112,20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Equinococose, Anticorpos Totais E/ Ou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Antinúcleo, (Fan)</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13,86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Reumatóide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40306879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Filaria Sorologia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Helicobacter Pylori - Iga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161,37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Helicobacter Pylori Iga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161,37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Helicobacter Pylori -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Helicobacter Pylori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Helicobacter Pylori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40306933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Hepatite A - Anti-Hav,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A - Anti-Hav,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Hepatite B - Anti-Hbc, Igg (Anti-Antígeno "Core"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B - Anti-Hbc,  Igm (Anti- Antígeno "Core"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B - Anti-Hbe (Anti-Antígeno "E")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B - Hbeag (Antígeno "E")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40306992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B - Anti-Hbs (Anti-Antígeno De Superfície)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B - Hbsag (Antígeno De Superfície)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 Anti-Hcv</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 Anti-Hcv - Igm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42,57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40307042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 Imunoblot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199,65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Hepatite D - Anti-Hdv,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D - Anti-Hdv,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50,82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D - Antígeno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50,82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Herpes Simples - Igg  (Varicela)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40307093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Herpes Simples -  Igm (Varicela)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40307107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Herpes Zoster - Igg  (Varicela)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Herpes Zoster - Igm (Varicela)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Hipersensibilidade Retardada (Intradermo Reação Ider ) Candidina, Caxumba, Estreptoquinase-Dornase, Ppd, Tricofitina, Vírus Vacinal, Outro(S),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Histona,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Histoplasmose,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 - Antígeno P24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Hiv1 E 2, Pesquisa De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Hiv1+ Hiv2, (Determinação Conjunta), Pesquisa De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40307190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Hla-Dr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175,89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Hla-Dr+Dq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220,11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Htlv1 E 2, Pesquisa De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Iga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Iga Na Saliva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Igd</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Ige Por Grupo Específico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Ige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Igg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Igg Subclasses (1, 2, 3, 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40307301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Igm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14,85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40307336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Imunoeletroforese, Proteínas Séricas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40307344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Inibidor De C1 Esterase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40307352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Isospora, Pesquisa Nas Fezes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40307387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Legionella - Igg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76,89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40307395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Leishmaniose - Igg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Leptospirose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Leptospirose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Leptospirose, Aglutinação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40307433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Linfócitos T "Helper" (Cd-4+), Contagem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Linfócitos T Supressores (Cd-8+), Contagem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Listeriose,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Borreliose De Lyme -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Borreliose De Lyme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Malária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40307492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Malária </w:t>
            </w:r>
            <w:r>
              <w:rPr>
                <w:rFonts w:ascii="Trebuchet MS" w:hAnsi="Trebuchet MS" w:cs="Calibri"/>
                <w:lang w:eastAsia="pt-BR"/>
              </w:rPr>
              <w:t>–</w:t>
            </w:r>
            <w:r w:rsidRPr="00E554C6">
              <w:rPr>
                <w:rFonts w:ascii="Trebuchet MS" w:hAnsi="Trebuchet MS" w:cs="Calibri"/>
                <w:lang w:eastAsia="pt-BR"/>
              </w:rPr>
              <w:t xml:space="preserve">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40307522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Micoplasma Pneumoniae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40307530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Micoplasma Pneumoniae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40307565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Epstein-Barr Vírus, Anti-Ebna (Antígeno Nuclear),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40307573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Epstein-Barr Vírus, Anti-Vca (Antígeno Do Capsídeo Viral),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40307581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Epstein-Barr Vírus, Anti-Vca (Antígeno Do Capsídeo Viral),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40307603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Outros Testes Bioquímicos Para Determinação Do Risco Fetal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86,13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40307611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Parvovírus B19, Igg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72,93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40307620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Peptídio Intestinal Vasoativo,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499,29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40307638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Ppd (Tuberculina), Ider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40307689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Reação Sorológica Para Coxsackie, Neutralização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20,46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40307697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Rubéola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Rubéola </w:t>
            </w:r>
            <w:r>
              <w:rPr>
                <w:rFonts w:ascii="Trebuchet MS" w:hAnsi="Trebuchet MS" w:cs="Calibri"/>
                <w:lang w:eastAsia="pt-BR"/>
              </w:rPr>
              <w:t>–</w:t>
            </w:r>
            <w:r w:rsidRPr="00E554C6">
              <w:rPr>
                <w:rFonts w:ascii="Trebuchet MS" w:hAnsi="Trebuchet MS" w:cs="Calibri"/>
                <w:lang w:eastAsia="pt-BR"/>
              </w:rPr>
              <w:t xml:space="preserve">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Schistosoma Mansoni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Schistosoma Mansoni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Sífilis - Fta-Abs-Igg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Sífilis - Fta-Abs-Igm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13,86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Sífilis </w:t>
            </w:r>
            <w:r>
              <w:rPr>
                <w:rFonts w:ascii="Trebuchet MS" w:hAnsi="Trebuchet MS" w:cs="Calibri"/>
                <w:lang w:eastAsia="pt-BR"/>
              </w:rPr>
              <w:t>–</w:t>
            </w:r>
            <w:r w:rsidRPr="00E554C6">
              <w:rPr>
                <w:rFonts w:ascii="Trebuchet MS" w:hAnsi="Trebuchet MS" w:cs="Calibri"/>
                <w:lang w:eastAsia="pt-BR"/>
              </w:rPr>
              <w:t xml:space="preserve"> Tpha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Sífilis - Vdrl (Sorologia Para Lues)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40307794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Toxocara Canis -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Toxocara Canis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Toxoplasmose -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Toxoplasmose -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Urease, Teste Rápido Para Helicobacter Pylori</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Vírus Sincicial Respiratório, Igg E/Ou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Waaler-Rose (Fator Reumatóide)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Western Blot (Anticorpos Anti-Hiv)</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40307905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Alérgenos - Perfil Antigênico (Painel C/36 Antígenos)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40307948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Imunofluorescência Direta Ou Indireta (Antifígado)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40307964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Chagas, Hemoaglutinação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40307972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Chagas (Machado Guerreiro)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40307999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Complemento C3, C4 - Turbid. Ou Nefolométrico C3A,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40308014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Crioglobulinas, Caracterização - Imunoeletroforese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40308022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Dncb - Teste De Contato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40308030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Reumatóide, Teste Do Látex</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40308090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Nitroblue Tetrazolium (Nbt), Teste Do, Estimulado E Espontâneo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40308120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Sarampo - Anticorpos 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68,31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40308138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Sarampo - Anticorpos 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68,31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40308154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Toxoplasmose - Iga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40308162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Varicela, Igg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40308170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Varicela, Igm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40308235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Her-2 - Dosagem Do Receptor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199,65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40308286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Sífilis Anticorpo Total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40308294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Sífilis Igm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33,33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40308308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Amebíase, Igg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40308340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Mononucleose, Anticorpos Heterófilos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40308359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Psitacose - Igg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65,34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40308367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Psitacose - Igm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82,83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40308383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C Reativa Qualitativa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14,85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40308391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C Reativa Quantitativa, Dosagem (Turbidimetria E Nefelometria)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40308391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Cruzada (Cross-Match) Entre Doador E Receptor (Realizada Com Linfócitos Totais, Linfócitos T + Antiglobulina Humana E Com Linfócitos</w:t>
            </w:r>
            <w:r w:rsidRPr="00E554C6">
              <w:rPr>
                <w:rFonts w:ascii="Trebuchet MS" w:hAnsi="Trebuchet MS" w:cs="Calibri"/>
                <w:lang w:eastAsia="pt-BR"/>
              </w:rPr>
              <w:br/>
              <w:t>B) - Para Doação De Órgãos E Tecidos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40308405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Antiestreptolisina O (Aslo)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27,72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40308413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Paracoccidioidomicose, Anticorpos Totais /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71,61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40308421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Ameba,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40308529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Antipneumococo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177,87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40308553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Antitransglutaminase - Iga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65,34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40308650</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Intrinseco Auto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170,50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40308685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 Fosfatidilserina - Iga/Igg/Igm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40308898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Beta 2 Glicoproteina I  - Igg/Igm/Iga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40308901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Acetilcolina, Anticorpos Bloqueador Anti-Receptor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461,67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Bioquímica Lcr (Proteínas + Glicose + Cloro; E A Critério Do Médico Assistente: Lactato E Ldh -Lactato Desidrogenase)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15,51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Células, Contagem Total E Específica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Células, Pesquisa De Células Neoplásicas (Citologia Oncótica)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Cryptococcus Neoformans, Pesquisa Do Antígeno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De Proteínas No Líquor, Com Concentração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 Influenzae, S. Pneumonieae, N. Meningitidis A, B E C W135 (Cada) - Pesquisa E/Ou Dosagem Em Líquidos Orgânicos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11,55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Índice De Imunoprodução De Igg (Dosagem De Albumina E Igg Em Soro E Líquor)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79,86 </w:t>
            </w:r>
          </w:p>
        </w:tc>
      </w:tr>
      <w:tr w:rsidR="00E554C6" w:rsidRPr="00E554C6" w:rsidTr="00092B8D">
        <w:trPr>
          <w:trHeight w:val="18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40309100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Lcr, Rotina (Aspecto, Cor, Contagem Global E Específica De Leucócitos E Hemácias, Proteína, Glicose, Cloro E, A Critério Do Médico Assistente: Testes Treponêmicos E Não-Treponêmicos Da Sífilis, Eletroforese De Proteínas Com Concentração, Índice De Imunoprodução De Igg, Lactato, Ldh E Anticorpos Para Neurocisticercose)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15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40309118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Lcr Hospitalar Neurologia (Aspectos Cor + Índices De Cor + Contagem Global E Específica De  Leucócitos E Hemácias + Proteína + Glicose + Cloro + Reações Para Neurocisticercose (2) + Reações Para  Neurolues (2) + Bacterioscopia + Cultura + Látex Para 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40309126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Lcr Pronto Socorro (Aspectos Cor + Índice  De Cor + Contagem  Global  E  Específica  De  Leucócitos  E Hemácias + Proteína + Glicose + Cloro + Lactato + Bacterioscopia + Cultura + Látex Para 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40309134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Bandas Oligoclonais No Líquor Por Isofocalização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205,26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40309142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Mielina Básica,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40309266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Aminoácidos No Liquido Cefalorraquidiano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1.259,28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40309304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 Antiespermatozóide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40309312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Espermograma (Caracteres Físicos, Ph, Fluidificação, Motilidade, Vitalidade, Contagem E Morfologia)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40309320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Espermograma E Teste De Penetração "In Vitro", Velocidade Penetração Vertical, Colocação  Vital, Teste De Revitalização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40309401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Clements, Teste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40309410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Espectrofotometria De Líquido Amniótico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40309428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Fosfolipídios (Relação Lecitina/Esfingomielina), Avaliação Da Maturidade Pulmonar Fetal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40309436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Maturidade Pulmonar Fetal - Qualquer Técnica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40309444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Líquido Amniótico, Citologia; Líquido Amniótico, Creatinina.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40309509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Cristais Com Luz Polarizada,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40309517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Ragócitos,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40309525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Rotina Líquido Sinovial - Caracteres Físicos, Citologia, Proteínas, Ácido Úrico, Fator Reumatóide, Microbiologia (Coloração De Gram + Cultura Aeróbica E Anaeróbica)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 Fresco, Exame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Antibiograma (Teste De Sensibilidade A Antibióticos E Quimioterápicos) Para Micobactérias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Antígenos Fúngicos,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B.A.A.R. (Bacilo Álcool-Ácido Resistente),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Bacterioscopia, Pelo Método De Gram Ou Similar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Exame Microscópico Direto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Cultura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Cólera - Identificação (Sorotipagem Incluída)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40310094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Corpúsculos De Donovani, Pesquisa Direta 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Cryptococcus, Antígeno, Detecção Rápida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Cryptococcus Neoformans,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Cryptosporidium,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Bacteriana (Em Diversos Materiais Biológicos)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Para Bactérias Anaeróbicas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Para Fungos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Para Micobactérias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Quantitativa De Secreções Pulmonares, Quando Necessitar Tratamento Prévio C/ N.C.A.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42,90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De Fezes, Inclui Procedimentos Para Isolamento E Identificação De: Salmonella, Shigella, Escherichia Coli (Enteropatogênica, Enteroinvasora E Entero-Hemorrágica) E Campylobacter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Fezes: Salmonella, Shigella E Escherichia Coli Enteropatogênicas (Sorologia Incluída)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40310191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Herpesvírus Ou Outro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Micoplasma E Ureaplasma, Cultura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De Urina Com Contagem De Colônias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Estreptococo Do Grupo A, Detecção Rápida De Antígeno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Fungos, Exame Microscópico Direto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Hemocultura Para 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Hemocultura Para Bactérias Anaeróbias (Por Amostra)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Hemophilus (Bordetella) Pertussis -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Bacilo De Hansen, Pesquisa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Leptospira, Microscopia De Campo Escuro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Micobactéria - Teste De Sensibilidade A Drogas Mic, Por Droga Testada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68,64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40310302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Sensibilidade Aos Antibióticos E Quimioterápicos Por Método Da Concentração Inibitória Mínima (Mic)</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68,64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Paracoccidioides, Pesquisa 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Pneumocysti Carinii,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Rotavírus,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Treponema Pallidum, Microscopia De Campo Escuro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Citomegalovírus - Shell Vial -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467,28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Microsporídia,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40310388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Sarcoptes Scabiei,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5,61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40310400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Para Bactérias Com Sistema Automatizado De Identificação Bacteriana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40310434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Leishmania,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66,33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40310515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Antígenos Bacterianos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40310523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Entamoeba Histolytica, Anticorpos Igg (Amebíase)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132,33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40310540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Protozoários, Cultura Para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40310558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Streptococcus B Hemol Cultura Qualquer Material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40310566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Sensibilidade Mycobacterium Cepas De 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34,98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40310604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Antifungigrama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75,24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40310620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Para Agentes Multirresistentes, Vários Materiais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40310647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Quantitativa Queimados (Pele)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40310671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Em Leite Materno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40311015</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Cítrico - Pesquisa E/Ou Dosagem Na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Homogentísico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Catecolaminas Urinárias, Fracionamento (Dopamina, Epinefrina, Norepinefrina)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71,61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Coproporfirinas Urinárias, Isômeros I E Iii</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Corpos Cetônicos,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40311090</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Cromatografia De Açúcares - Na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Dismorfismo Eritrocitário,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Erros Inatos Do Metabolismo Baterias De Testes Químicos De Triagem Em Urina (Mínimo De 6 Testes)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40311120</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Frutosúria,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40311139</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Galactosúria,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Lipóides Birrefringentes,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Melanina,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Microalbuminúria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40311180</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Ou Dosagem De Um Componente Urinário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Porfobilinogênio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40311201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De Bence Jones, Quantitativa (Cadeias Leves Livres, Kappa E Lambda,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40311210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Rotina De Urina (Exame Macroscópico E Físico, Incluindo Ph E Densidade; Testes Químicos Para Glicose, Proteína, Corpos Cetônicos, Bilirrubina, Hemoglobina E Urobilinogênio; Exame Microscópico Do Sedimento)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40311228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Uroporfirinas,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40311236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2,5-Hexanodiona, Avaliação Da Exposição Ao Hexano.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40311244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Cistina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40311252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Porfobilinogênio, Quantitativo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40311295</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Contagem Sedimentar De Addis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De Proteínas Urinárias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Fenilcetonúria,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Histidina,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Mioglobina, Dosagem Ou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Osmolalidade, Determinação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De Concentração Urinária Com Restrição Hídrica E Acetato De Desmopressina (Ddavp)</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40311392</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Tirosinose, Pesquisa - Na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40311430</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Livre Na Urina (Amostra Isolada)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40311473</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Concentração Urinária Após Ddavp</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40311503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Sulfatídeos E Material Metacromático Na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42,24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40312046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Do Suor, Com Dosagem De Cloreto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40312054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Muco-Nasal, Pesquisa De Eosinófilos E Mastócitos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40312062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Perfil  Metabólico  Para  Litíase  Renal: Sangue (Ca, P, Au, Cr) Urina: (Ca, Au, P, Citr, Pesq. Cistina) Amp-Cíclico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88,11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40312070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Gastroacidograma - Secreção Basal Para 60 Minutos E 4 Amostras Após O Estímulo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40312097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Função Pancreática Após Estimulação Pela Secretina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40312100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Exame Da Bile E Do Suco Duodenal (Caracteres Físicos E Exame Microscópico E Parasitológico)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40312127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Perfil Reumatológico (Ácido Úrico, Eletroforese De Proteínas, Fan, Vhs, Prova Do Látex P/F. R, W. Rose)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40312143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Atividade De Febre Reumática (Aslo, Eletroforese De Proteínas, Muco-Proteínas E Proteína "C" Reativa)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40312151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Provas De Função Hepática (Bilirrubinas, Eletroforese De Proteínas, Fa, Tgo, Tgp E Gama-Pgt)</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45,87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40312267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Líquido Pleural Citológico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Delta Aminolevulínico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Delta Aminolevulínico Desidratase (Para Chumbo Inorgânico)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Fenilglioxílico, Avaliação Da Exposição Ao Estireno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Hipúrico, Avaliação Da Exposição Ao Tolueno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Mandélico, Avaliação Da Exposição Ao Estireno E Ao Etilbenzeno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Metil-Hipúrico, Avaliação Da Exposição Ao Xileno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Salicílico (Salicilatos)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40313093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Carboxihemoglobina, Avaliação Da Exposição Ao Monóxido De Carbono Ou Diclorometano.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40313107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Chumbo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Colinesterase, Avaliação Da Exposição Aos Inseticidas Organofosforados E Carbamatos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Coproporfirinas (Para Chumbo Inorgânico)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Etanol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Fenol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40313166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Flúor E Fluoretos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Meta-Hemoglobina (Para Anilina Nitrobenzeno)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Metanol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P-Aminofenol, Avaliação Da Exposição À Anilina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Zincoprotoporfirina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Selênio,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35,99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Sulfatos Orgânicos Ou Inorgânicos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Tricloroacético, Avaliação Da Exposição Ao Tetracloroetileno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40313280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Triclorocompostos Totais, Avaliação Da Exposição Ao Tricloroetano E Tricloroetileno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40313301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Metilmalônico,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383,46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40313310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Cromo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40313328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Zinco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40313336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Salicilatos,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40313344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Metil-Etil-Cetona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35,31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40314022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Citomegalovírus - Qualitativo,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187,11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Citomegalovírus - Quantitativo, Por Pcr -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321,42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40314049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Cromossomo Philadelfia -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40314057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V De Layden Por Pcr,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Fibrose Cística, Pesquisa De Uma Mutação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229,68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40314081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B - Teste Quantitativo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368,61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40314090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(Qualitativo) Por Pcr Ou Bdna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184,14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(Quantitativo) Por Pcr Ou Bdna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368,61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 Genotipagem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705,87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 - Carga Viral Por Pcr, Nasba Ou Bdna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368,61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 - Qualitativo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175,89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Hiv, Genotipagem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762,63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Htlv-I,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Mycobacterium Tuberculosis, Detecção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151,14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40314235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X-Frágil Por Pcr,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385,11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40314243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Por Biologia Molecular -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55,44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40314251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Citogenética De Medula Óssea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399,30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40314278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Outros Agentes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187,11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40314286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Mutação De Alelo Específico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137,61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40314294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Resistência A Agentes Antivirais Por Biologia Molecular (Cada Droga) -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399,63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40314359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Epstein Barr Vírus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202,95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40314413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C Quantitativo Por Tma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818,40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40314421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Papiloma Virus Humano, Genotipagem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40314430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Hla B27, Fenotipagem  (Com Diretriz Definida Pela Ans - Nº 32)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154,57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40314448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Hpv Oncoproteínas Virais E6/E7,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96,36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40314502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 Amplificação Do Dna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175,89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40314537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Chlamydia Trachomatis, Detecção Do Dna Por Técnicas De Hibridização Ou Pcr; Chlamydia Trachomatis, Antígeno.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63,36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40314545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Mycobactéria Amplificação De Dna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352,44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40314618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Sars-Cov-2 (Coronavírus Covid-19) - Pesquisa Por Rt (Com Diretriz Definida Pela Ans - Nº 126)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40316017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17-Alfa-Hidroxiprogesterona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37,95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40316033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Vanilmandélico (Vma)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Adrenocorticotrófico (Acth)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69,30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Aldosterona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Alfa-Fetoproteína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Androstenediona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52,80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 Anti-Receptor De Tsh (Trab)</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68,64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40316092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Antiinsulina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40316106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Antitireóide (Tireoglobulina)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40316114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Antígeno Austrália (Hbsag)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40316122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Antígeno Carcinoembriogênico (Cea)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62,70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Antígeno Específico Prostático Livre (Psa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40,26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40316149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Antígeno Específico Prostático Total (Psa)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31,02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40316157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Anti-Tpo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39,93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Calcitonina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74,25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40316173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Catecolaminas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40316181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Composto S (11 - Desoxicortisol)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40316190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Cortisol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Crescimento, Hormônio Do (Hgh)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Dehidroepiandrosterona (Dhea)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Dehidrotestosterona (Dht)</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52,80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Antimicrobianos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Anticonvulsivantes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Antidepressivos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Digitálicos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Imunossupressores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Antiarritmicos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Estradiol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Estriol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Estrona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Ferritina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Folículo Estimulante (Fsh)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40316297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Gastrina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Globulina De Ligação De Hormônios Sexuais (Shbg)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68,64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Globulina Transportadora Da Tiroxina (Tbg)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Gonadotrófico Coriônico Quantitativo (Hcg-Beta-Hcg)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Lh Ou Fsh Com Ou Sem Teste De Estímulo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20,79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Luteinizante (Lh)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20,79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40316343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Imunoglobulina (Ige)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Índice De Tiroxina Livre (Itl)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Insulina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 125</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 15-3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 19-9</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 72-4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40316386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Osteocalcina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40316394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Peptídeo C</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Progesterona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Prolactina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Pth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Somatomedina C (Igf1)</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Sulfato De Dehidroepiandrosterona (S-Dhea)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T3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T3 Retenção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T3 Reverso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64,35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40316491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T4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Testosterona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Testosterona Total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34,65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Tireoestimulante (Tsh)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Tireoglobulina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Tiroxina (T4)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Triiodotironina (T3)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Vasopressina (Adh)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51,48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Vitamina B12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40316599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Amp Cíclico Nefrogênico Na Urina (24H)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121,77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40316602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Amp Cíclico Nefrogênico Na Urina (Amostra Isolada)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121,77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40316769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Deoxicorticosterona,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57,42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40316785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De Ácido Hipúrico Em Urina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40316831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Glicose Após Estímulo/Glucagon</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103,29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40316866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Gonadotrofina Coriônica - Hemaglutinação Ou Látex</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40316874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Hgh Estímulo Com Exercício E Clonidina, Hgh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73,26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40316890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Hormônio Anti Muleriano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40316955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Insulina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40316963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Insulina Total E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40317080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De Sobrecarga De Glicose Para Insulina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Com Acth Para Dosagem De Dhea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56,43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40317137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Com Cálcio Para Dosar Calcitonina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145,86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40317145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Com Cortrosina Para 17 Alfa Hidroxiprogesterona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66,33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Com Estímulo Para Renina Após Captopril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114,51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Com Cortrosina Para11 Desoxicortisol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125,07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Com Trh Para Dosagem De Gh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89,76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Teste De Estímulo Do Gh Pela Insulina (4 Dosagens De Gh)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101,64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40317196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Do Gh Pelo Exercício (Cada Dosagem De Gh)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63,69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40317200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Do Gh Pelo Glucagon (4 Dosagens De Gh)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170,94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40317226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Teste De Supressão Do Gh Pela Sobrecarga De Glicose (Cada Dosagem De Gh)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79,53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40317269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Insulínica E Glicêmica (2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75,57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40317277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Insulínica E Glicêmica (3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107,25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40317285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Insulínica E Glicêmica (4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138,93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40317293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Insulínica E Glicêmica (5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106,20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40317340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C-Telopeptídeo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93,50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40317374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Cortisol Ritmo (2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76,89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40317390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Insulínica E Glicêmica (6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203,94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40317404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Metanefrinas Urinária Após Clonidina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76,56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40317412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Paratomônio, Proteína Relacionada,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352,44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40317420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Ligadora Do Hormônio De Crescimento (Hgh),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35,31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40317439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Restrição Hídrica, Teste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40317471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Da Prolactina Após Trh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58,74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40319040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Cadeia Kappa-Lambda Leve Livre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484,44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40319091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X Ativado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17,49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40319113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Hemácias, Contagem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40319121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Hemácias, Tempo De Sobrevida Das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40319130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Hemoglobina Fetal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40319148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Hemólise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40319172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Microesferócitos, Pesquisa De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40319270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Lise De Euglobulina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131,01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40319288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Cruzado De Grupos Sanguíneos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40319296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De Estímulo Ddaqvp Para Dosagem De Cortisol E Acth</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158,73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40319318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Análise De Multímeros Para Pacientes Com Doença De Von Willebrand</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477,18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40319326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Protrombina, Pesquisa De Mutação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40319334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Cd 52 Marcador Isolado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90,09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40319369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Cd3, Imunofenotipagem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105,60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40319377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Cd34, Imunofenotipagem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340,23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40319385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Ciclina D1, Imunofenotipagem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885,72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40319466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Fibrinogênio Quantitativo, Nefelometria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15,18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40319474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Hemoglobinopatia, Triagem Neonatal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46,53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40321029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Deficiência Da Mcad</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171,60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40321142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Efexor,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653,40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40321223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Imipenem,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14,19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40321231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Índice De Saturação De Ferro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17,40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40321312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Itraconazol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589,71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40321347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Levetiracetam,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40321410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Neurontin</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40321460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Paroxetina,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577,50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40321479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Penicilina,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40321509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Porfirinas, Fracionamento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382,80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40321568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Sirolimus,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303,93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40321614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Topiramato, Dosagem (Sangue)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312,18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40321681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Vigabatrina,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98,67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Ceftriaxona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345,84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Clindamicina,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175,56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Clobazam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178,20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40321738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Clonazepan,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127,05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Clozapina,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216,15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Disopiramida,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439,89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Dissulfiram,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969,21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40321797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Doxepina,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40321800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Flunitrazepam,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370,92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40321819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Fluoxetina,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298,98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40321827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Galactocerebrosidase,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590,70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40321916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Lorazepam,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244,53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40321967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Manganes Sérico,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36,63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40321975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Maprotilina,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280,17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40321983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Midazolam,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754,71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40322025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Pirimetamina,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675,51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40322050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Sulfametoxazol,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439,89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40322084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Swelling Test</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61,71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40322114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Vancomicina,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134,64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40322165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Hialuronico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228,69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40322173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Iduronato-2 Sulfatase,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40322190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N-Acetilglicosaminidase,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40322270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Cítrico (Citrato), Dosagem Sangue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84,48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40322289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Cítrico (Citrato)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18,15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40322300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Curva Glicêmica Clássica (5 Dosagens)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36,30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40322319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Everolimus,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146,19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40322351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10,11 Epóxido Carbamazepinam, Soro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88,11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40322360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 Fetoproteína L3, Líquor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40322378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Albumina, Líquor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19,14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40322386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Alfa-Galactosidade, Dosagem Plásmatica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41,25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40322408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Bicarbonato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40322505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Zinco Eritrocitário,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56,76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40323030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Acetilcolina, Anticorpos  Ligador Anti-Receptor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461,34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40323048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Acetilcolina, Anticorpos Modulador Anti-Receptor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566,61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40323382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Fosfatidiletanolamina - Igg/Igm/Iga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637,00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40323404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E - Igg/Igm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1.040,82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40323595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Adenovirus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22,11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40323676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Rápida Para Influenza A E B (Com Diretriz Definida Pela Ans - Nº 128)</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70,00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40323900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Antitétano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87,45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40323919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Rápido Para Detecção De Hiv Em Gestante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60,39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40323978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Cadeias Leves Livres Kappa/Lambda Em Urina,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40324052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Coxsackie B,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150,81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40324060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Epstein-Barr Vírus, Anti-Ea (Antígeno Precoce),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140,91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40324079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Hiv1/2, Anticorpos (Teste Rápido)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79,53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40324176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Chikungunya, Anticorpos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40324265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Cadeias Leves Livres Kappa/Lambda, Dosagem, Sangue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202,55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40324362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Hepatite E - Anticorpos Igg</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1.045,77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40324559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Dengue, Anticorpos Igg, Soro (Teste Rápido)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24,07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40324567</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Dengue, Anticorpos Igm, Soro (Teste Rápido)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24,07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40324648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Ensaio Para Dosagem Da Liberação De Interferon Gama (Com Diretriz Definida Pela Ans - Nº 140)</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248,73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40324770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Sars-Cov-2 (Coronavírus Covid-19) - Pesquisa De Anticorpos Iga, Igg Ou Igm (Cada Par)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115,00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40324788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Sars-Cov-2 (Coronavírus Covid-19), Pesquisa De Anticorpos Iga, Igg Ou Igm, Isolada Por Classe De Imunoglobulina (Com Diretriz Definida Pela Ans Nº 132)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40324796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Sars-Cov-2 (Coronavírus Covid-19), Pesquisa De Anticorpos Totais (Iga, Igg, Igm) (Com Diretriz Definida Pela Ans Nº 132)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40324818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Teste Rápido Para Covid 19 Igm/Igg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115,00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40325024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Sars-Cov-2 (Coronavírus Covid-19), Teste Rápido Para Detecção De Antígeno Por Poct</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80,00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40403246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De Subpopulações Linfocitárias - Citometria De Fluxo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192,39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40403750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Tipagem Hla, Loci Dr E Dq, Métodos Moleculares De Alta Resolução (Tipagem Do Receptor E Dos Candidatos A Doador)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261,36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40403769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Tipagem Hla, Loci A E B, Métodos Imunológicos (Tipagem Do Receptor E Dos Candidatos A Doador)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261,36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40403777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Tipagem Hla, Loci Dr E Dq, Métodos Imunológicos (Tipagem Do Receptor E Dos Candidatos A Doador)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449,46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40404064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Avaliação Quimerismo Por Str - Paciente - Pós Transplante  (Com Diretriz Definida Pela Ans - Nº 70)</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1.130,00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40501019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Com Bandas De Pele, Tumor E Demais Tecidos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231,00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40501027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Com Pesquisa De Troca De Cromátides Irmãs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302,61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40501035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Com Técnicas De Alta Resolução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343,86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40501060</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De Sangue Obtido Por Cordocentese Pré-Natal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274,89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40501078</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Cariótipo De Sangue-Pesquisa De Marcadores Tumorais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302,61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40501094</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Em Vilosidades Coriônicas (Cultivo De Trofoblastos)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385,11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40501108</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Para Pesquisa De Instabilidade Cromossômica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274,89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40501116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Cromatina X Ou Y</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De Material De Aborto E Obtenção De Cariótipo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302,61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40501132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Cultura De Tecido Para Ensaio Enzimático E/Ou Extração De Dna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495,00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40501167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Fish Pré-Natal, Por Sonda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316,80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40501175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Líquido Amniótico, Cariótipo Com Bandas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385,11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Líquido Amniótico, Vilosidades Coriônicas, Subcultura Para Dosagens Bioquímicas E/Ou Moleculares (Adicional) (Com Diretriz De Utilização Definida Pela Ans)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40501191</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Subcultura De Pele Para Dosagens Bioquímicas E/Ou Moleculares (Adicional)</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82,50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40501205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Estudo De Alterações Cromossômicas Em Leucemias Por Fish (Fluorescence In Situ Hybridization)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288,42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40501213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Pesquisa De Translocação Pml/Rar-A (Com Diretriz De Utilização Definida Pela Ans)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268,62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40501221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Cariótipo De Sangue (Técnicas Com Bandas) - Análise De 50 Células Para Detecção De Mosaicismo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834,90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40501264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Translocação Pml/Rara T(15;17) Fish Em Medula Óssea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752,00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40502015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Marcadores Bioquímicos Extras, Além De Bhcg, Afp E Papp-A, Para Avaliação Do Risco Fetal, Por Marcador, Por Amostra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122,76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40502058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Determinação Do Risco Fetal, Com Elaboração De Laudo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35,64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40502074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Aminoácidos Para O Diagnóstico De Erros Inatos Do Metabolismo (Perfil De Aminoácidos Numa Amostra)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1.627,56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40502082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Metabólitos Na Urina E/Ou Sangue Para O Diagnóstico De Erros Inatos Do Metabolismo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1.100,22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40502090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Eletroforese Ou Cromatografia (Papel Ou Camada Delgada) Para Identificação De Aminoácidos Ou Glicídios Ou Oligossacarídios Ou Sialoligossacarídios Glicosaminoglicanos Ou Outros Compostos Para Detecção De Erros Inatos Do Metabolismo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27,39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40502104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Ensaios Enzimáticos Em Células Cultivadas Para Diagnóstico De Eim, Incluindo Preparo Do Material, Dosagem De Proteína E Enzima De Referência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220,11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40502112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Ensaios Enzimáticos Em Leucócitos, Eritrócitos Ou Tecidos Para Diagnóstico De Eim, Incluindo Preparo Do Material, Dosagem De Proteína E Enzima De Referência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46,86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Ensaios Enzimáticos No Plasma Para Diagnóstico De Eim, Incluindo Enzima De Referência (Cada)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143,55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40502139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Duplo - 1 Trimestre (Papp-A+Beta-Hcg) Ou Outros 2 Em Soro Ou Líquido Aminiótico Com Elaboração De Laudo Contendo Cálculo De Risco Para Anomalias Fetais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55,11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40502147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Teste Duplo - 2 Trimestre (Afp+Beta-Hcg) Ou Outros 2 Em Soro Ou Líquido Aminiótico Com Elaboração De Laudo Contendo Cálculo De Risco Para Anomalias Fetais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90,09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40502155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Teste Triplo (Afp+Beta-Hcg+Estriol) Ou Outros 3 Em Soro Ou Líquido Aminiótico Com Elaboração De Laudo Contendo Cálculo De Risco Para Anomalias Fetais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88,11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Testes Químicos De Triagem Em Urina Para Erros Inatos Do Metabolismo (Cada)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10,89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Carnitina E Perfil De Acilcarnitina, Para O Diagnóstico De Erros Inatos Do Metabolismo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2.117,28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Ácidos Graxos De Cadeia Muito Longa  Para O Diagnóstico De Eim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2.644,29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40502198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Metabólitos Por Cromatografia / Espectrometria De Massa  (Cg/Ms Ou Hplc/Ms ) Para O Diagnóstico De Eim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2.413,62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40502201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Metabólitos Por Espectrometria De Massa Ou Espectrometria De Massa Em Tandem (Ms Ou Ms/Ms) Para O Diagnóstico De Eim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2.413,62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40502228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Rastreamento Neonatal Para O Diagnósitco De Eim E Outras Doenças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1.062,93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40502236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Dosagem Quantitativa De Ácidos Orgânicos Para O Diagnóstico De Erros Inatos Do Metabolismo (Perfil De Ácidos Orgânicos Numa Amostra)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1.943,70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40503011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Com Enzimas De Restrição Por Enzima Utilizada,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206,25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40503020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Fetal Por Enzima De Restrição, Por Enzima Utilizada, Por Amostra (Adicional Nos Exames Em Que Já Foi Feito O Pcr 4.05.03.06-2 E Depende Da Enzima Para Estabelecer O Diagnóstico)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170,94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40503046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Pela Técnica Multiplex Por Locus Extra,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13,86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40503054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Pela Técnica Multiplex Por Locus,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274,89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40503062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Por Sonda, Ou Pcr Por Locus, Por Amostra (Com Diretriz Definida Pela Ans - Nº 110)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320,00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40503089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Extração De Dna (Osso), Por Amostra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247,50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40503100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Identificação De Mutação Por Sequenciamento Do Dna, Por 100 Pares De Base Sequenciadas,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136,29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40503151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Por Mlpa, Por Sonda De Dna Utilizada,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426,69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40503160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Pela Técnica De Southern Blot, Por Sonda Utilizada,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426,69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40601293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Procedimento Diagnóstico Por Captura Híbrida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243,62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40601323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Procedimento Diagnóstico Citopatológico Em Meio Líquido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49,00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41401069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Dna Pela Técnica De Southern Blot, Por Sonda Utilizada, Por Amostra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41401077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Prova Imunoalérgicas Para Fungos (Por Antígenos)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19,80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40308804</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 Peptídeo Cíclico Citrulinado - Igg (Com Diretriz Definida Pela Ans - Nº 4)</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40302814 </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Vitamina B6,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132,00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40301060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Ácido Ascórbico (Vitamina C)</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35,00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40301214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Acilcarnitinas, Perfil  Quantitativo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580,00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40301311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Amitriptilina, Nortriptilina (Cada)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600,00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40301389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Beta-Glicuronidase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598,00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40301460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Caroteno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70,00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40301982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Galactose-1-Fosfato Uridiltransferase</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350,00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40302091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Hexosaminidase A,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383,00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40302679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Ocitocinase,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552,00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40302687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Procalcitonina - Pesquisa E/Ou Dosagem (Com Diretriz Definida Pela Ans - Nº 127)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340,00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40302725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Imunofixação Para Proteínas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128,00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40304248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Fator Xiii,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85,00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40304590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Tempo De Protrombina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8,00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40304701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Para Doença Residual Mínima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639,00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40304710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Para Hemoglobinúria Paroxistica Noturna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476,00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40304892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Mielograma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40305090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17-Hidroxipregnenolona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225,00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40305341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Gad-Ab-Antidescarboxilase Do Ácido - Pesquisa E/Ou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130,00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40305503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Pregnandiol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200,00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40306488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Biotinidase Atividade Da, Qualitativo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182,00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40306682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Clostridium Difficile, Toxinas A E B</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70,00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40306771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Cross Match (Prova Cruzada De Histocompatibilidade Para Transplante Renal)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447,00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40306887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Genotipagem Do Sistema Hla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620,00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40306895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Giardia, Sorologia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99,00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40307263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Ige Por Alérgeno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79,00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40307883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Western Blot (Anticorpos Anti-Htlv)</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525,00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Adenosina De Aminase (Ada) - Pesquisa E/Ou Dosagem Em Líquidos Orgânicos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40309088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Haemophilus Influenzae Anticorpo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110,00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40310256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Hemocultura Automatizada Para Bactérias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40,00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40310418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Antibiograma (Teste Sensibilidade A Antibióticos E Quimioterápicos), Para Bactérias Anaeróbicas E/Ou Aeróbicas</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35,00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40310426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Antibiograma Automatizado</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22,90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40311040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Cálculos Urinários, Análise Química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25,00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40311163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Metanefrinas Urinárias, Dosagem</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40313190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Arsênio, Cádmio, Cobalto, Cromo, Manganês, Mercúrio, Níquel</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137,00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Hpv - Tipagem Por Pcr</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134,00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40314197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Proteína S Total + Livre, Dosagem</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235,00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40314561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Virus Zika - Por Pcr (Com Diretriz Definida Pela Ans - Nº 111)</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350,00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40316025</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3 Alfa-Androstanediol Glicuronídeo</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70,00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40323897</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Anticorpos Antidifteria</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140,00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40324192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Antígeno Ns1 Do Vírus Da Dengue, Pesquisa</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75,00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40324591</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Virus Zika - Igg (Com Diretriz Definida Pela Ans - Nº 113)</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160,00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40324605</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Virus Zika - Igm (Com Diretriz Definida Pela Ans - Nº 112)</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160,00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40403254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Imunofenotipagem Para Classificação De Leucemias - Citômetro De Fluxo</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655,00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40501043</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De Medula (Técnicas Com Bandas)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1.350,00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40501051</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Cariótipo De Sangue (Técnicas Com Bandas)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345,00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40501086</w:t>
            </w:r>
          </w:p>
        </w:tc>
        <w:tc>
          <w:tcPr>
            <w:tcW w:w="7035" w:type="dxa"/>
            <w:gridSpan w:val="3"/>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Cariótipo De Sangue-Pesquisa De Sítio Frágil X</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316,00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40501159</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Fish Em Metáfase Ou Núcleo Interfásico, Por Sonda (Com Diretriz Definida Pela Ans - Nº 30 E Nº 110)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3.200,00 </w:t>
            </w:r>
          </w:p>
        </w:tc>
      </w:tr>
      <w:tr w:rsidR="00E554C6" w:rsidRPr="00E554C6" w:rsidTr="00092B8D">
        <w:trPr>
          <w:trHeight w:val="12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40502066</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Dosagem Quantitativa De Ácidos Orgânicos, Carnitina, Perfil De Acilcarnitina, Ácidos Graxos De Cadeia Muito Longa, Para O Diagnóstico De Erros Inatos Do Metabolismo (Perfil Em Uma Amostra)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665,00 </w:t>
            </w:r>
          </w:p>
        </w:tc>
      </w:tr>
      <w:tr w:rsidR="00E554C6" w:rsidRPr="00E554C6" w:rsidTr="00092B8D">
        <w:trPr>
          <w:trHeight w:val="9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40503224</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Análise De Expressão Gênica Por Locus, Por Amostra, Por Cgh Array, Snp Array Ou Outras Técnicas (Com Diretriz De Utilização Definida Pela Ans)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DUT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2.850,00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40503372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Jak2 (Gene), Detecção Das Mutações Por Pcr (Com Diretriz Definida Pela Ans - Nº 110)</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135,00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40503410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Hipolactasia, Análise Molecular (Com Diretriz Definida Pela Ans - Nº 110) </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135,00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40503453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Hemocromatose, Análise Por Pcr (Com Diretriz Definida Pela Ans - Nº 110)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590,00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40503461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Prader-Willi/Angelman, Síndrome, Diagnóstico (Com Diretriz Definida Pela Ans - Nº 110) </w:t>
            </w:r>
          </w:p>
        </w:tc>
        <w:tc>
          <w:tcPr>
            <w:tcW w:w="992"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574,00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40503542</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Rearranjo Gênico Quantitativo Bcr/Abl Por Pcr  (Com Diretriz Definida Pela Ans - Nº 110)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650,00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40503658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Atrofia Muscular E Bulbar (Kennedy), Por Pcr  (Com Diretriz Definida Pela Ans - Nº 110)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173,00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40503763</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Egfr, Pesquisa De Mutação (Com Diretriz Definida Pela Ans - Nº 21)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640,00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40503771</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K-Ras, Pesquisa De Mutação (Com Diretriz Definida Pela Ans - Nº 50)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650,00 </w:t>
            </w:r>
          </w:p>
        </w:tc>
      </w:tr>
      <w:tr w:rsidR="00E554C6" w:rsidRPr="00E554C6" w:rsidTr="00092B8D">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40503780</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Braf, Pesquisa De Mutação (Com Diretriz Definida Pela Ans - Nº 9)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625,00 </w:t>
            </w:r>
          </w:p>
        </w:tc>
      </w:tr>
      <w:tr w:rsidR="00E554C6" w:rsidRPr="00E554C6" w:rsidTr="00092B8D">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40503798</w:t>
            </w:r>
          </w:p>
        </w:tc>
        <w:tc>
          <w:tcPr>
            <w:tcW w:w="7035" w:type="dxa"/>
            <w:gridSpan w:val="3"/>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Nras Pcr Ou Sequenciamento De Sanger Para Mutações Nos Éxons 2,3 E 4 Do Gene, No Tumor (Com Diretriz Definida Pela Ans - Nº 57) </w:t>
            </w:r>
          </w:p>
        </w:tc>
        <w:tc>
          <w:tcPr>
            <w:tcW w:w="992"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jc w:val="right"/>
              <w:textAlignment w:val="auto"/>
              <w:rPr>
                <w:rFonts w:ascii="Trebuchet MS" w:hAnsi="Trebuchet MS" w:cs="Calibri"/>
                <w:lang w:eastAsia="pt-BR"/>
              </w:rPr>
            </w:pPr>
            <w:r w:rsidRPr="00E554C6">
              <w:rPr>
                <w:rFonts w:ascii="Trebuchet MS" w:hAnsi="Trebuchet MS" w:cs="Calibri"/>
                <w:lang w:eastAsia="pt-BR"/>
              </w:rPr>
              <w:t xml:space="preserve">             800,00 </w:t>
            </w:r>
          </w:p>
        </w:tc>
      </w:tr>
    </w:tbl>
    <w:p w:rsidR="00B315B3" w:rsidRDefault="00B315B3">
      <w:pPr>
        <w:pStyle w:val="Standard"/>
        <w:spacing w:line="276" w:lineRule="auto"/>
        <w:jc w:val="center"/>
        <w:rPr>
          <w:rFonts w:ascii="Times New Roman" w:hAnsi="Times New Roman" w:cs="Consolas"/>
          <w:sz w:val="22"/>
          <w:szCs w:val="22"/>
        </w:rPr>
      </w:pPr>
    </w:p>
    <w:tbl>
      <w:tblPr>
        <w:tblW w:w="10240" w:type="dxa"/>
        <w:tblInd w:w="75" w:type="dxa"/>
        <w:tblCellMar>
          <w:left w:w="70" w:type="dxa"/>
          <w:right w:w="70" w:type="dxa"/>
        </w:tblCellMar>
        <w:tblLook w:val="04A0" w:firstRow="1" w:lastRow="0" w:firstColumn="1" w:lastColumn="0" w:noHBand="0" w:noVBand="1"/>
      </w:tblPr>
      <w:tblGrid>
        <w:gridCol w:w="1020"/>
        <w:gridCol w:w="2938"/>
        <w:gridCol w:w="5404"/>
        <w:gridCol w:w="878"/>
      </w:tblGrid>
      <w:tr w:rsidR="00E554C6" w:rsidRPr="00E554C6" w:rsidTr="00E554C6">
        <w:trPr>
          <w:trHeight w:val="360"/>
        </w:trPr>
        <w:tc>
          <w:tcPr>
            <w:tcW w:w="10240" w:type="dxa"/>
            <w:gridSpan w:val="4"/>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sz w:val="24"/>
                <w:szCs w:val="24"/>
                <w:lang w:eastAsia="pt-BR"/>
              </w:rPr>
            </w:pPr>
            <w:r w:rsidRPr="00E554C6">
              <w:rPr>
                <w:rFonts w:ascii="Trebuchet MS" w:hAnsi="Trebuchet MS" w:cs="Calibri"/>
                <w:b/>
                <w:bCs/>
                <w:color w:val="000000"/>
                <w:sz w:val="24"/>
                <w:szCs w:val="24"/>
                <w:lang w:eastAsia="pt-BR"/>
              </w:rPr>
              <w:t>Rede Especializada Consultas</w:t>
            </w:r>
          </w:p>
        </w:tc>
      </w:tr>
      <w:tr w:rsidR="00E554C6" w:rsidRPr="00E554C6" w:rsidTr="00E554C6">
        <w:trPr>
          <w:trHeight w:val="315"/>
        </w:trPr>
        <w:tc>
          <w:tcPr>
            <w:tcW w:w="10240" w:type="dxa"/>
            <w:gridSpan w:val="4"/>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 </w:t>
            </w:r>
          </w:p>
        </w:tc>
      </w:tr>
      <w:tr w:rsidR="00E554C6" w:rsidRPr="00E554C6" w:rsidTr="00E554C6">
        <w:trPr>
          <w:trHeight w:val="315"/>
        </w:trPr>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Código</w:t>
            </w:r>
          </w:p>
        </w:tc>
        <w:tc>
          <w:tcPr>
            <w:tcW w:w="2938" w:type="dxa"/>
            <w:tcBorders>
              <w:top w:val="single" w:sz="4" w:space="0" w:color="auto"/>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Especialidade</w:t>
            </w:r>
          </w:p>
        </w:tc>
        <w:tc>
          <w:tcPr>
            <w:tcW w:w="5404" w:type="dxa"/>
            <w:tcBorders>
              <w:top w:val="single" w:sz="4" w:space="0" w:color="auto"/>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Descrição</w:t>
            </w:r>
          </w:p>
        </w:tc>
        <w:tc>
          <w:tcPr>
            <w:tcW w:w="878" w:type="dxa"/>
            <w:tcBorders>
              <w:top w:val="single" w:sz="4" w:space="0" w:color="auto"/>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 xml:space="preserve"> Valor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Cardiologista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Cirurgia Geral</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Clinica Médica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Coloproctologista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Dermatologia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Endocrinologia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Gastroenterologista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Ginecologia E Obstetrica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Hematologista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Nefrologista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Neurologista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Oftamologia Adulto</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Oncologia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Ortopedia E Traumatologia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Otorrinologia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Pediatria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Pneumologista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Reumatologia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Urologista</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10101012</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Vascular</w:t>
            </w:r>
          </w:p>
        </w:tc>
        <w:tc>
          <w:tcPr>
            <w:tcW w:w="5404" w:type="dxa"/>
            <w:tcBorders>
              <w:top w:val="nil"/>
              <w:left w:val="nil"/>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consultório (no horário normal ou preestabelecido)</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218,00 </w:t>
            </w:r>
          </w:p>
        </w:tc>
      </w:tr>
      <w:tr w:rsidR="00E554C6" w:rsidRPr="00E554C6" w:rsidTr="00E554C6">
        <w:trPr>
          <w:trHeight w:val="300"/>
        </w:trPr>
        <w:tc>
          <w:tcPr>
            <w:tcW w:w="1020"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color w:val="000000"/>
                <w:lang w:eastAsia="pt-BR"/>
              </w:rPr>
            </w:pPr>
            <w:r w:rsidRPr="00E554C6">
              <w:rPr>
                <w:rFonts w:ascii="Calibri" w:hAnsi="Calibri" w:cs="Calibri"/>
                <w:color w:val="000000"/>
                <w:lang w:eastAsia="pt-BR"/>
              </w:rPr>
              <w:t> </w:t>
            </w:r>
          </w:p>
        </w:tc>
        <w:tc>
          <w:tcPr>
            <w:tcW w:w="2938"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lang w:eastAsia="pt-BR"/>
              </w:rPr>
            </w:pPr>
            <w:r w:rsidRPr="00E554C6">
              <w:rPr>
                <w:rFonts w:ascii="Calibri" w:hAnsi="Calibri" w:cs="Calibri"/>
                <w:color w:val="000000"/>
                <w:lang w:eastAsia="pt-BR"/>
              </w:rPr>
              <w:t> </w:t>
            </w:r>
          </w:p>
        </w:tc>
        <w:tc>
          <w:tcPr>
            <w:tcW w:w="5404"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lang w:eastAsia="pt-BR"/>
              </w:rPr>
            </w:pPr>
            <w:r w:rsidRPr="00E554C6">
              <w:rPr>
                <w:rFonts w:ascii="Calibri" w:hAnsi="Calibri" w:cs="Calibri"/>
                <w:color w:val="000000"/>
                <w:lang w:eastAsia="pt-BR"/>
              </w:rPr>
              <w:t> </w:t>
            </w:r>
          </w:p>
        </w:tc>
        <w:tc>
          <w:tcPr>
            <w:tcW w:w="878"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color w:val="000000"/>
                <w:lang w:eastAsia="pt-BR"/>
              </w:rPr>
            </w:pPr>
            <w:r w:rsidRPr="00E554C6">
              <w:rPr>
                <w:rFonts w:ascii="Calibri" w:hAnsi="Calibri" w:cs="Calibri"/>
                <w:color w:val="000000"/>
                <w:lang w:eastAsia="pt-BR"/>
              </w:rPr>
              <w:t> </w:t>
            </w:r>
          </w:p>
        </w:tc>
      </w:tr>
      <w:tr w:rsidR="00E554C6" w:rsidRPr="00E554C6" w:rsidTr="00E554C6">
        <w:trPr>
          <w:trHeight w:val="360"/>
        </w:trPr>
        <w:tc>
          <w:tcPr>
            <w:tcW w:w="10240" w:type="dxa"/>
            <w:gridSpan w:val="4"/>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sz w:val="24"/>
                <w:szCs w:val="24"/>
                <w:lang w:eastAsia="pt-BR"/>
              </w:rPr>
            </w:pPr>
            <w:r w:rsidRPr="00E554C6">
              <w:rPr>
                <w:rFonts w:ascii="Trebuchet MS" w:hAnsi="Trebuchet MS" w:cs="Calibri"/>
                <w:b/>
                <w:bCs/>
                <w:color w:val="000000"/>
                <w:sz w:val="24"/>
                <w:szCs w:val="24"/>
                <w:lang w:eastAsia="pt-BR"/>
              </w:rPr>
              <w:t>Consultas em Pronto Socorro</w:t>
            </w:r>
          </w:p>
        </w:tc>
      </w:tr>
      <w:tr w:rsidR="00E554C6" w:rsidRPr="00E554C6" w:rsidTr="00E554C6">
        <w:trPr>
          <w:trHeight w:val="300"/>
        </w:trPr>
        <w:tc>
          <w:tcPr>
            <w:tcW w:w="10240" w:type="dxa"/>
            <w:gridSpan w:val="4"/>
            <w:tcBorders>
              <w:top w:val="single" w:sz="4" w:space="0" w:color="auto"/>
              <w:left w:val="nil"/>
              <w:bottom w:val="single" w:sz="4" w:space="0" w:color="auto"/>
              <w:right w:val="nil"/>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color w:val="000000"/>
                <w:lang w:eastAsia="pt-BR"/>
              </w:rPr>
            </w:pPr>
            <w:r w:rsidRPr="00E554C6">
              <w:rPr>
                <w:rFonts w:ascii="Calibri" w:hAnsi="Calibri" w:cs="Calibri"/>
                <w:color w:val="000000"/>
                <w:lang w:eastAsia="pt-BR"/>
              </w:rPr>
              <w:lastRenderedPageBreak/>
              <w:t>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Código</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Descrição</w:t>
            </w:r>
          </w:p>
        </w:tc>
        <w:tc>
          <w:tcPr>
            <w:tcW w:w="5404"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Prestador</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 xml:space="preserve"> Valor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right"/>
              <w:textAlignment w:val="auto"/>
              <w:rPr>
                <w:rFonts w:ascii="Trebuchet MS" w:hAnsi="Trebuchet MS" w:cs="Calibri"/>
                <w:color w:val="000000"/>
                <w:lang w:eastAsia="pt-BR"/>
              </w:rPr>
            </w:pPr>
            <w:r w:rsidRPr="00E554C6">
              <w:rPr>
                <w:rFonts w:ascii="Trebuchet MS" w:hAnsi="Trebuchet MS" w:cs="Calibri"/>
                <w:color w:val="000000"/>
                <w:lang w:eastAsia="pt-BR"/>
              </w:rPr>
              <w:t>10101039</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pronto socorro</w:t>
            </w:r>
          </w:p>
        </w:tc>
        <w:tc>
          <w:tcPr>
            <w:tcW w:w="5404"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Hospital de Caridade</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205,00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right"/>
              <w:textAlignment w:val="auto"/>
              <w:rPr>
                <w:rFonts w:ascii="Trebuchet MS" w:hAnsi="Trebuchet MS" w:cs="Calibri"/>
                <w:color w:val="000000"/>
                <w:lang w:eastAsia="pt-BR"/>
              </w:rPr>
            </w:pPr>
            <w:r w:rsidRPr="00E554C6">
              <w:rPr>
                <w:rFonts w:ascii="Trebuchet MS" w:hAnsi="Trebuchet MS" w:cs="Calibri"/>
                <w:color w:val="000000"/>
                <w:lang w:eastAsia="pt-BR"/>
              </w:rPr>
              <w:t>10101039</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pronto socorro</w:t>
            </w:r>
          </w:p>
        </w:tc>
        <w:tc>
          <w:tcPr>
            <w:tcW w:w="5404"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Hospital Unimed</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110,00 </w:t>
            </w:r>
          </w:p>
        </w:tc>
      </w:tr>
      <w:tr w:rsidR="00E554C6" w:rsidRPr="00E554C6" w:rsidTr="00E554C6">
        <w:trPr>
          <w:trHeight w:val="315"/>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right"/>
              <w:textAlignment w:val="auto"/>
              <w:rPr>
                <w:rFonts w:ascii="Trebuchet MS" w:hAnsi="Trebuchet MS" w:cs="Calibri"/>
                <w:color w:val="000000"/>
                <w:lang w:eastAsia="pt-BR"/>
              </w:rPr>
            </w:pPr>
            <w:r w:rsidRPr="00E554C6">
              <w:rPr>
                <w:rFonts w:ascii="Trebuchet MS" w:hAnsi="Trebuchet MS" w:cs="Calibri"/>
                <w:color w:val="000000"/>
                <w:lang w:eastAsia="pt-BR"/>
              </w:rPr>
              <w:t>10101039</w:t>
            </w:r>
          </w:p>
        </w:tc>
        <w:tc>
          <w:tcPr>
            <w:tcW w:w="293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Consulta em pronto socorro</w:t>
            </w:r>
          </w:p>
        </w:tc>
        <w:tc>
          <w:tcPr>
            <w:tcW w:w="5404"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Fundação Hospitalar Santa Terezinha</w:t>
            </w:r>
          </w:p>
        </w:tc>
        <w:tc>
          <w:tcPr>
            <w:tcW w:w="878"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98,00 </w:t>
            </w:r>
          </w:p>
        </w:tc>
      </w:tr>
    </w:tbl>
    <w:p w:rsidR="00E554C6" w:rsidRDefault="00E554C6">
      <w:pPr>
        <w:pStyle w:val="Standard"/>
        <w:spacing w:line="276" w:lineRule="auto"/>
        <w:jc w:val="center"/>
        <w:rPr>
          <w:rFonts w:ascii="Times New Roman" w:hAnsi="Times New Roman" w:cs="Consolas"/>
          <w:sz w:val="22"/>
          <w:szCs w:val="22"/>
        </w:rPr>
      </w:pPr>
    </w:p>
    <w:tbl>
      <w:tblPr>
        <w:tblW w:w="9940" w:type="dxa"/>
        <w:tblInd w:w="75" w:type="dxa"/>
        <w:tblCellMar>
          <w:left w:w="70" w:type="dxa"/>
          <w:right w:w="70" w:type="dxa"/>
        </w:tblCellMar>
        <w:tblLook w:val="04A0" w:firstRow="1" w:lastRow="0" w:firstColumn="1" w:lastColumn="0" w:noHBand="0" w:noVBand="1"/>
      </w:tblPr>
      <w:tblGrid>
        <w:gridCol w:w="1082"/>
        <w:gridCol w:w="7267"/>
        <w:gridCol w:w="1675"/>
      </w:tblGrid>
      <w:tr w:rsidR="00E554C6" w:rsidRPr="00E554C6" w:rsidTr="00E554C6">
        <w:trPr>
          <w:trHeight w:val="630"/>
        </w:trPr>
        <w:tc>
          <w:tcPr>
            <w:tcW w:w="9940" w:type="dxa"/>
            <w:gridSpan w:val="3"/>
            <w:tcBorders>
              <w:top w:val="single" w:sz="4" w:space="0" w:color="auto"/>
              <w:left w:val="single" w:sz="4" w:space="0" w:color="auto"/>
              <w:bottom w:val="single" w:sz="4" w:space="0" w:color="auto"/>
              <w:right w:val="single" w:sz="4" w:space="0" w:color="auto"/>
            </w:tcBorders>
            <w:shd w:val="clear" w:color="000000" w:fill="E2EFDA"/>
            <w:vAlign w:val="bottom"/>
            <w:hideMark/>
          </w:tcPr>
          <w:p w:rsidR="00E554C6" w:rsidRPr="00E554C6" w:rsidRDefault="00E554C6" w:rsidP="0014712D">
            <w:pPr>
              <w:suppressAutoHyphens w:val="0"/>
              <w:overflowPunct/>
              <w:autoSpaceDE/>
              <w:jc w:val="center"/>
              <w:textAlignment w:val="auto"/>
              <w:rPr>
                <w:rFonts w:ascii="Calibri" w:hAnsi="Calibri" w:cs="Calibri"/>
                <w:b/>
                <w:bCs/>
                <w:color w:val="000000"/>
                <w:sz w:val="24"/>
                <w:szCs w:val="24"/>
                <w:lang w:eastAsia="pt-BR"/>
              </w:rPr>
            </w:pPr>
            <w:r w:rsidRPr="00E554C6">
              <w:rPr>
                <w:rFonts w:ascii="Calibri" w:hAnsi="Calibri" w:cs="Calibri"/>
                <w:b/>
                <w:bCs/>
                <w:color w:val="000000"/>
                <w:sz w:val="24"/>
                <w:szCs w:val="24"/>
                <w:lang w:eastAsia="pt-BR"/>
              </w:rPr>
              <w:t xml:space="preserve">Tabela de Diárias e Taxas nos Hospitais </w:t>
            </w:r>
          </w:p>
        </w:tc>
      </w:tr>
      <w:tr w:rsidR="00E554C6" w:rsidRPr="00E554C6" w:rsidTr="00E554C6">
        <w:trPr>
          <w:trHeight w:val="300"/>
        </w:trPr>
        <w:tc>
          <w:tcPr>
            <w:tcW w:w="9940" w:type="dxa"/>
            <w:gridSpan w:val="3"/>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 </w:t>
            </w:r>
          </w:p>
        </w:tc>
      </w:tr>
      <w:tr w:rsidR="00E554C6" w:rsidRPr="00E554C6" w:rsidTr="00E554C6">
        <w:trPr>
          <w:trHeight w:val="315"/>
        </w:trPr>
        <w:tc>
          <w:tcPr>
            <w:tcW w:w="99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4"/>
                <w:szCs w:val="24"/>
                <w:lang w:eastAsia="pt-BR"/>
              </w:rPr>
            </w:pPr>
            <w:r w:rsidRPr="00E554C6">
              <w:rPr>
                <w:rFonts w:ascii="Calibri" w:hAnsi="Calibri" w:cs="Calibri"/>
                <w:b/>
                <w:bCs/>
                <w:color w:val="000000"/>
                <w:sz w:val="24"/>
                <w:szCs w:val="24"/>
                <w:lang w:eastAsia="pt-BR"/>
              </w:rPr>
              <w:t>Diárias</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Código</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Descrição</w:t>
            </w:r>
          </w:p>
        </w:tc>
        <w:tc>
          <w:tcPr>
            <w:tcW w:w="1675"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 xml:space="preserve">  Valor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60000384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Diária De Acompanhante Com Refeição Completa - (Semi-Privativo E Enfermaria)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326,04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60000503</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Apartamento Com Alojamento Conjunto Com Rn</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1.099,27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60000511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Diária De  Apartamento Luxo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822,45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60000554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Apartamento Simples</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665,81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60000635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Quarto Coletivo De 2 Leitos Da Maternidade Com Rn - Banheiro Privat.</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732,18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60000651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Apartamento Standard</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665,81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60000732</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Enfermaria De 4 Ou Mais Leitos Com Banheiro Privativo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256,54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60000740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Enfermaria De 4 Ou Mais Leitos Da Maternidade Com Banheiro Privativo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554,66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60000805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Quarto Coletivo De 2 Leitos Com Banheiro Privativo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338,78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60000848</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Quarto Privativo Com Alojamento Conjunto Com Rn</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762,44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60001038</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Uti Adulto Geral</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2.462,53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60001054</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Uti Infantil/Pediátrica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2.462,53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60001062</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Uti Neonatal</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2.462,53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60001216</w:t>
            </w:r>
          </w:p>
        </w:tc>
        <w:tc>
          <w:tcPr>
            <w:tcW w:w="7267"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Isolamento De Quarto Privativo / Particular Com Banheiro Privativo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440,42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60001330</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Isolamente De Uti Adulto Geral</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3.201,28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60001356</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Isolamento De Uti Infantil/Pediátrica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3.201,28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60001364</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Diária De Isolamento Uti Neonatal</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3.201,28 </w:t>
            </w:r>
          </w:p>
        </w:tc>
      </w:tr>
      <w:tr w:rsidR="00E554C6" w:rsidRPr="00E554C6" w:rsidTr="00E554C6">
        <w:trPr>
          <w:trHeight w:val="300"/>
        </w:trPr>
        <w:tc>
          <w:tcPr>
            <w:tcW w:w="998"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7267"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75"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15"/>
        </w:trPr>
        <w:tc>
          <w:tcPr>
            <w:tcW w:w="99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b/>
                <w:bCs/>
                <w:color w:val="000000"/>
                <w:sz w:val="24"/>
                <w:szCs w:val="24"/>
                <w:lang w:eastAsia="pt-BR"/>
              </w:rPr>
            </w:pPr>
            <w:r w:rsidRPr="00E554C6">
              <w:rPr>
                <w:rFonts w:ascii="Calibri" w:hAnsi="Calibri" w:cs="Calibri"/>
                <w:b/>
                <w:bCs/>
                <w:color w:val="000000"/>
                <w:sz w:val="24"/>
                <w:szCs w:val="24"/>
                <w:lang w:eastAsia="pt-BR"/>
              </w:rPr>
              <w:t>Taxas</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Código</w:t>
            </w:r>
          </w:p>
        </w:tc>
        <w:tc>
          <w:tcPr>
            <w:tcW w:w="7267"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Descrição</w:t>
            </w:r>
          </w:p>
        </w:tc>
        <w:tc>
          <w:tcPr>
            <w:tcW w:w="1675"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 xml:space="preserve">  Valor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60009284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Nitrogênio, Por Uso/Sessão, No Centro Cirurgico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113,69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lastRenderedPageBreak/>
              <w:t>60015292</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Aplicação De Injeção Ev</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14,16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60015322</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Aplicação De Injeção Im</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14,16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60015357</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Aplicação Subcutânea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14,16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60022256</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Por Uso/Sessão De Sala De Colocação/Retirada De Gesso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58,40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60022264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Imobilização Não Gessada, Por Uso/Sessão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25,60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60022965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Sessão De Inalação/Nebulização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17,24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60022973</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1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756,62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60022981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2 Horas</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971,12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60022990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3 Horas</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1.319,30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60023007</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Cirurgica Até 30 Min.</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365,72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60023015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45 Min.</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507,06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60023074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Hora Adicional</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294,34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60023180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Recuperação Pós Anestésica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220,74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60023384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Por Uso/Sessão De Sala De Procedimento Ambulatorial</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170,53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60024151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 Taxa De Aparelho / Equipamento Para Artroscopia Para Cirurgica,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243,47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60024151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 / Equipamento Para Artroscopia Para Cirurgia,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291,17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60024232</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Aparelho/Equipamento Para Cistoureteroscopia Com Video,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291,17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60024356</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 / Equipamento Para Histeroscopia Com Vídeo,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181,00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60024380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 / Equipamento Para Laparoscopia Para Cirurgia,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448,56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60024399</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 / Equipamento Para Laparoscopia Diagnóstica,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228,22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60024445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 / Equipamento Para Mediastinoscopia Com Diagnóstico,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235,86 </w:t>
            </w:r>
          </w:p>
        </w:tc>
      </w:tr>
      <w:tr w:rsidR="00E554C6" w:rsidRPr="00E554C6" w:rsidTr="00E554C6">
        <w:trPr>
          <w:trHeight w:val="6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60024607</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Aparelho / Equipamento Para Toracoscopia Para Cirurgia,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283,30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60024976</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Aparelho Para Fototerapia, Por Dia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22,57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60027169</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Aluguel/Taxa De Intensificador De Imagem,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283,52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60028521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Nitrogênio, Por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80,53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60028572</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Óxido Nitroso, Por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w:t>
            </w:r>
            <w:r w:rsidRPr="00E554C6">
              <w:rPr>
                <w:rFonts w:ascii="Calibri" w:hAnsi="Calibri" w:cs="Calibri"/>
                <w:color w:val="000000"/>
                <w:sz w:val="22"/>
                <w:szCs w:val="22"/>
                <w:lang w:eastAsia="pt-BR"/>
              </w:rPr>
              <w:lastRenderedPageBreak/>
              <w:t xml:space="preserve">43,59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lastRenderedPageBreak/>
              <w:t>60028580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Oxigênio Na Incubadora, Por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13,38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60028599</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Oxigênio No Respirador/Ventilador, Por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13,38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60033533</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Taxa De Refeição De Acompanhante (Almoço Ou Jantar)</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44,70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60033533</w:t>
            </w:r>
          </w:p>
        </w:tc>
        <w:tc>
          <w:tcPr>
            <w:tcW w:w="7267" w:type="dxa"/>
            <w:tcBorders>
              <w:top w:val="nil"/>
              <w:left w:val="nil"/>
              <w:bottom w:val="single" w:sz="4" w:space="0" w:color="auto"/>
              <w:right w:val="single" w:sz="4" w:space="0" w:color="auto"/>
            </w:tcBorders>
            <w:shd w:val="clear" w:color="000000" w:fill="FFFFFF"/>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Almoço E Janta - (Para Acomodação Apartamento)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55,43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60033665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De Repouso/Observação Pa / Os, Até 12 Horas</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150,45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60033681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De Repouso/Observação Pa / Os Até 06 Horas</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74,13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60033746</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Taxa De Sala Para Aplicação De Medicação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25,59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60033975</w:t>
            </w:r>
          </w:p>
        </w:tc>
        <w:tc>
          <w:tcPr>
            <w:tcW w:w="7267" w:type="dxa"/>
            <w:tcBorders>
              <w:top w:val="nil"/>
              <w:left w:val="nil"/>
              <w:bottom w:val="single" w:sz="4" w:space="0" w:color="auto"/>
              <w:right w:val="single" w:sz="4" w:space="0" w:color="auto"/>
            </w:tcBorders>
            <w:shd w:val="clear" w:color="000000" w:fill="FFFFFF"/>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Curativo Queimados Grande</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127,03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60033983</w:t>
            </w:r>
          </w:p>
        </w:tc>
        <w:tc>
          <w:tcPr>
            <w:tcW w:w="7267" w:type="dxa"/>
            <w:tcBorders>
              <w:top w:val="nil"/>
              <w:left w:val="nil"/>
              <w:bottom w:val="single" w:sz="4" w:space="0" w:color="auto"/>
              <w:right w:val="single" w:sz="4" w:space="0" w:color="auto"/>
            </w:tcBorders>
            <w:shd w:val="clear" w:color="000000" w:fill="FFFFFF"/>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Curativo Queimados Médio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81,24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60033991</w:t>
            </w:r>
          </w:p>
        </w:tc>
        <w:tc>
          <w:tcPr>
            <w:tcW w:w="7267" w:type="dxa"/>
            <w:tcBorders>
              <w:top w:val="nil"/>
              <w:left w:val="nil"/>
              <w:bottom w:val="single" w:sz="4" w:space="0" w:color="auto"/>
              <w:right w:val="single" w:sz="4" w:space="0" w:color="auto"/>
            </w:tcBorders>
            <w:shd w:val="clear" w:color="000000" w:fill="FFFFFF"/>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Curativo Queimados Pequeno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45,79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60034009</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Taxa Por Unidade De Curativo Grande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78,76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60034017</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Taxa Por Unidade De Curativo Médio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50,38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60034025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Taxa Por Unidade De Curativo Pequeno/Oftalmico/Traqueostomia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28,39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60034122</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Ar Comprimido Por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8,60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60034130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Ar Comprimido Por Min</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0,27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60034335</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Oxigênio Por Hora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13,38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60034424</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Diária Hospital Dia</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168,00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60035013</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4 Horas</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3.444,03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60035021</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Taxa De Sala Cirúrgica, Até 5 Horas Ou Mais </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3.571,31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60036290</w:t>
            </w:r>
          </w:p>
        </w:tc>
        <w:tc>
          <w:tcPr>
            <w:tcW w:w="7267" w:type="dxa"/>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Aluguel / Taxa De Monitor De Vídeo, Por Uso</w:t>
            </w:r>
          </w:p>
        </w:tc>
        <w:tc>
          <w:tcPr>
            <w:tcW w:w="1675"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181,62 </w:t>
            </w:r>
          </w:p>
        </w:tc>
      </w:tr>
      <w:tr w:rsidR="00E554C6" w:rsidRPr="00E554C6" w:rsidTr="00E554C6">
        <w:trPr>
          <w:trHeight w:val="300"/>
        </w:trPr>
        <w:tc>
          <w:tcPr>
            <w:tcW w:w="998"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 </w:t>
            </w:r>
          </w:p>
        </w:tc>
        <w:tc>
          <w:tcPr>
            <w:tcW w:w="7267"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75" w:type="dxa"/>
            <w:tcBorders>
              <w:top w:val="nil"/>
              <w:left w:val="nil"/>
              <w:bottom w:val="nil"/>
              <w:right w:val="nil"/>
            </w:tcBorders>
            <w:shd w:val="clear" w:color="000000" w:fill="FFFFFF"/>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15"/>
        </w:trPr>
        <w:tc>
          <w:tcPr>
            <w:tcW w:w="9940" w:type="dxa"/>
            <w:gridSpan w:val="3"/>
            <w:tcBorders>
              <w:top w:val="single" w:sz="4" w:space="0" w:color="auto"/>
              <w:left w:val="single" w:sz="4" w:space="0" w:color="auto"/>
              <w:bottom w:val="single" w:sz="4" w:space="0" w:color="auto"/>
              <w:right w:val="single" w:sz="4" w:space="0" w:color="auto"/>
            </w:tcBorders>
            <w:shd w:val="clear" w:color="000000" w:fill="E2EFDA"/>
            <w:vAlign w:val="bottom"/>
            <w:hideMark/>
          </w:tcPr>
          <w:p w:rsidR="00E554C6" w:rsidRPr="00E554C6" w:rsidRDefault="0014712D" w:rsidP="00E554C6">
            <w:pPr>
              <w:suppressAutoHyphens w:val="0"/>
              <w:overflowPunct/>
              <w:autoSpaceDE/>
              <w:jc w:val="center"/>
              <w:textAlignment w:val="auto"/>
              <w:rPr>
                <w:rFonts w:ascii="Calibri" w:hAnsi="Calibri" w:cs="Calibri"/>
                <w:b/>
                <w:bCs/>
                <w:color w:val="000000"/>
                <w:sz w:val="24"/>
                <w:szCs w:val="24"/>
                <w:lang w:eastAsia="pt-BR"/>
              </w:rPr>
            </w:pPr>
            <w:r>
              <w:rPr>
                <w:rFonts w:ascii="Calibri" w:hAnsi="Calibri" w:cs="Calibri"/>
                <w:b/>
                <w:bCs/>
                <w:color w:val="000000"/>
                <w:sz w:val="24"/>
                <w:szCs w:val="24"/>
                <w:lang w:eastAsia="pt-BR"/>
              </w:rPr>
              <w:t>Nos Hospitais da empresa vencedora</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Código</w:t>
            </w:r>
          </w:p>
        </w:tc>
        <w:tc>
          <w:tcPr>
            <w:tcW w:w="7267"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Descrição</w:t>
            </w:r>
          </w:p>
        </w:tc>
        <w:tc>
          <w:tcPr>
            <w:tcW w:w="1675"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jc w:val="center"/>
              <w:textAlignment w:val="auto"/>
              <w:rPr>
                <w:rFonts w:ascii="Calibri" w:hAnsi="Calibri" w:cs="Calibri"/>
                <w:b/>
                <w:bCs/>
                <w:color w:val="000000"/>
                <w:sz w:val="22"/>
                <w:szCs w:val="22"/>
                <w:lang w:eastAsia="pt-BR"/>
              </w:rPr>
            </w:pPr>
            <w:r w:rsidRPr="00E554C6">
              <w:rPr>
                <w:rFonts w:ascii="Calibri" w:hAnsi="Calibri" w:cs="Calibri"/>
                <w:b/>
                <w:bCs/>
                <w:color w:val="000000"/>
                <w:sz w:val="22"/>
                <w:szCs w:val="22"/>
                <w:lang w:eastAsia="pt-BR"/>
              </w:rPr>
              <w:t xml:space="preserve">  Valor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80029043</w:t>
            </w:r>
          </w:p>
        </w:tc>
        <w:tc>
          <w:tcPr>
            <w:tcW w:w="7267"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1 Horas 30 Min  (Somente Hospital Unimed)</w:t>
            </w:r>
          </w:p>
        </w:tc>
        <w:tc>
          <w:tcPr>
            <w:tcW w:w="1675"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1.291,52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80029060</w:t>
            </w:r>
          </w:p>
        </w:tc>
        <w:tc>
          <w:tcPr>
            <w:tcW w:w="7267"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2 Horas 30 Min (Somente Hospital Unimed)</w:t>
            </w:r>
          </w:p>
        </w:tc>
        <w:tc>
          <w:tcPr>
            <w:tcW w:w="1675"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2.152,53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Calibri" w:hAnsi="Calibri" w:cs="Calibri"/>
                <w:sz w:val="22"/>
                <w:szCs w:val="22"/>
                <w:lang w:eastAsia="pt-BR"/>
              </w:rPr>
            </w:pPr>
            <w:r w:rsidRPr="00E554C6">
              <w:rPr>
                <w:rFonts w:ascii="Calibri" w:hAnsi="Calibri" w:cs="Calibri"/>
                <w:sz w:val="22"/>
                <w:szCs w:val="22"/>
                <w:lang w:eastAsia="pt-BR"/>
              </w:rPr>
              <w:t>80029086</w:t>
            </w:r>
          </w:p>
        </w:tc>
        <w:tc>
          <w:tcPr>
            <w:tcW w:w="7267" w:type="dxa"/>
            <w:tcBorders>
              <w:top w:val="nil"/>
              <w:left w:val="nil"/>
              <w:bottom w:val="single" w:sz="4" w:space="0" w:color="auto"/>
              <w:right w:val="single" w:sz="4" w:space="0" w:color="auto"/>
            </w:tcBorders>
            <w:shd w:val="clear" w:color="auto" w:fill="auto"/>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Taxa De Sala Cirúrgica, Até 3 Horas 30 Min (Somente Hospital Unimed).</w:t>
            </w:r>
          </w:p>
        </w:tc>
        <w:tc>
          <w:tcPr>
            <w:tcW w:w="1675"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3.013,54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80991238 </w:t>
            </w:r>
          </w:p>
        </w:tc>
        <w:tc>
          <w:tcPr>
            <w:tcW w:w="7267"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Meia-Diária Enfermaria (Somente Hospital Unimed)</w:t>
            </w:r>
          </w:p>
        </w:tc>
        <w:tc>
          <w:tcPr>
            <w:tcW w:w="1675"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168,00 </w:t>
            </w:r>
          </w:p>
        </w:tc>
      </w:tr>
      <w:tr w:rsidR="00E554C6" w:rsidRPr="00E554C6" w:rsidTr="00E554C6">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lastRenderedPageBreak/>
              <w:t>80991246 </w:t>
            </w:r>
          </w:p>
        </w:tc>
        <w:tc>
          <w:tcPr>
            <w:tcW w:w="7267" w:type="dxa"/>
            <w:tcBorders>
              <w:top w:val="nil"/>
              <w:left w:val="nil"/>
              <w:bottom w:val="single" w:sz="4" w:space="0" w:color="auto"/>
              <w:right w:val="single" w:sz="4" w:space="0" w:color="auto"/>
            </w:tcBorders>
            <w:shd w:val="clear" w:color="auto" w:fill="auto"/>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Meia-Diária Apartamento (Somente Hospital Unimed)</w:t>
            </w:r>
          </w:p>
        </w:tc>
        <w:tc>
          <w:tcPr>
            <w:tcW w:w="1675" w:type="dxa"/>
            <w:tcBorders>
              <w:top w:val="nil"/>
              <w:left w:val="nil"/>
              <w:bottom w:val="single" w:sz="4" w:space="0" w:color="auto"/>
              <w:right w:val="single" w:sz="4" w:space="0" w:color="auto"/>
            </w:tcBorders>
            <w:shd w:val="clear" w:color="auto" w:fill="auto"/>
            <w:noWrap/>
            <w:vAlign w:val="bottom"/>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xml:space="preserve">                    336,00 </w:t>
            </w:r>
          </w:p>
        </w:tc>
      </w:tr>
    </w:tbl>
    <w:p w:rsidR="00E554C6" w:rsidRDefault="00E554C6">
      <w:pPr>
        <w:pStyle w:val="Standard"/>
        <w:spacing w:line="276" w:lineRule="auto"/>
        <w:jc w:val="center"/>
        <w:rPr>
          <w:rFonts w:ascii="Times New Roman" w:hAnsi="Times New Roman" w:cs="Consolas"/>
          <w:sz w:val="22"/>
          <w:szCs w:val="22"/>
        </w:rPr>
      </w:pPr>
    </w:p>
    <w:tbl>
      <w:tblPr>
        <w:tblW w:w="10860" w:type="dxa"/>
        <w:tblInd w:w="75" w:type="dxa"/>
        <w:tblCellMar>
          <w:left w:w="70" w:type="dxa"/>
          <w:right w:w="70" w:type="dxa"/>
        </w:tblCellMar>
        <w:tblLook w:val="04A0" w:firstRow="1" w:lastRow="0" w:firstColumn="1" w:lastColumn="0" w:noHBand="0" w:noVBand="1"/>
      </w:tblPr>
      <w:tblGrid>
        <w:gridCol w:w="980"/>
        <w:gridCol w:w="680"/>
        <w:gridCol w:w="1660"/>
        <w:gridCol w:w="1660"/>
        <w:gridCol w:w="1660"/>
        <w:gridCol w:w="1660"/>
        <w:gridCol w:w="620"/>
        <w:gridCol w:w="960"/>
        <w:gridCol w:w="980"/>
      </w:tblGrid>
      <w:tr w:rsidR="00E554C6" w:rsidRPr="00E554C6" w:rsidTr="00E554C6">
        <w:trPr>
          <w:gridAfter w:val="1"/>
          <w:wAfter w:w="980" w:type="dxa"/>
          <w:trHeight w:val="360"/>
        </w:trPr>
        <w:tc>
          <w:tcPr>
            <w:tcW w:w="9880" w:type="dxa"/>
            <w:gridSpan w:val="8"/>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554C6" w:rsidRPr="00E554C6" w:rsidRDefault="00E554C6" w:rsidP="00E554C6">
            <w:pPr>
              <w:suppressAutoHyphens w:val="0"/>
              <w:overflowPunct/>
              <w:autoSpaceDE/>
              <w:jc w:val="center"/>
              <w:textAlignment w:val="auto"/>
              <w:rPr>
                <w:rFonts w:ascii="Trebuchet MS" w:hAnsi="Trebuchet MS" w:cs="Calibri"/>
                <w:b/>
                <w:bCs/>
                <w:color w:val="000000"/>
                <w:sz w:val="24"/>
                <w:szCs w:val="24"/>
                <w:lang w:eastAsia="pt-BR"/>
              </w:rPr>
            </w:pPr>
            <w:r w:rsidRPr="00E554C6">
              <w:rPr>
                <w:rFonts w:ascii="Trebuchet MS" w:hAnsi="Trebuchet MS" w:cs="Calibri"/>
                <w:b/>
                <w:bCs/>
                <w:color w:val="000000"/>
                <w:sz w:val="24"/>
                <w:szCs w:val="24"/>
                <w:lang w:eastAsia="pt-BR"/>
              </w:rPr>
              <w:t>Tabela de Diárias e Taxas Hospitais do Interior</w:t>
            </w:r>
          </w:p>
        </w:tc>
      </w:tr>
      <w:tr w:rsidR="00E554C6" w:rsidRPr="00E554C6" w:rsidTr="00E554C6">
        <w:trPr>
          <w:gridAfter w:val="1"/>
          <w:wAfter w:w="980" w:type="dxa"/>
          <w:trHeight w:val="315"/>
        </w:trPr>
        <w:tc>
          <w:tcPr>
            <w:tcW w:w="9880"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DIÁRIAS</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Código</w:t>
            </w:r>
          </w:p>
        </w:tc>
        <w:tc>
          <w:tcPr>
            <w:tcW w:w="7940" w:type="dxa"/>
            <w:gridSpan w:val="6"/>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Descrição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 xml:space="preserve"> Valor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60000554</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Diária De </w:t>
            </w:r>
            <w:r w:rsidRPr="00E554C6">
              <w:rPr>
                <w:rFonts w:ascii="Trebuchet MS" w:hAnsi="Trebuchet MS" w:cs="Calibri"/>
                <w:b/>
                <w:bCs/>
                <w:lang w:eastAsia="pt-BR"/>
              </w:rPr>
              <w:t>Apartamento Simples</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186,06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60000651</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Diária De  </w:t>
            </w:r>
            <w:r w:rsidRPr="00E554C6">
              <w:rPr>
                <w:rFonts w:ascii="Trebuchet MS" w:hAnsi="Trebuchet MS" w:cs="Calibri"/>
                <w:b/>
                <w:bCs/>
                <w:lang w:eastAsia="pt-BR"/>
              </w:rPr>
              <w:t>Apartamento Standard</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186,06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60000503</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Diária De </w:t>
            </w:r>
            <w:r w:rsidRPr="00E554C6">
              <w:rPr>
                <w:rFonts w:ascii="Trebuchet MS" w:hAnsi="Trebuchet MS" w:cs="Calibri"/>
                <w:b/>
                <w:bCs/>
                <w:lang w:eastAsia="pt-BR"/>
              </w:rPr>
              <w:t>Apartamento Com Alojamento Conjunto Com RN</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299,55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60000848</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Diária De  Quarto Privativo Com Alojamento Conjunto Com RN</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299,55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60000805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Diária De Quarto Coletivo De 2 Leitos Com Banheiro Privativo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96,75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60000635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Diária De Quarto Coletivo De 2 Leitos Da Maternidade Com </w:t>
            </w:r>
            <w:r w:rsidRPr="00E554C6">
              <w:rPr>
                <w:rFonts w:ascii="Trebuchet MS" w:hAnsi="Trebuchet MS" w:cs="Calibri"/>
                <w:b/>
                <w:bCs/>
                <w:lang w:eastAsia="pt-BR"/>
              </w:rPr>
              <w:t>RN</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208,38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60000848</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Diária De  Quarto Privativo Com Alojamento Conjunto Com RN</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299,55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60000732</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Diária De  </w:t>
            </w:r>
            <w:r w:rsidRPr="00E554C6">
              <w:rPr>
                <w:rFonts w:ascii="Trebuchet MS" w:hAnsi="Trebuchet MS" w:cs="Calibri"/>
                <w:b/>
                <w:bCs/>
                <w:lang w:eastAsia="pt-BR"/>
              </w:rPr>
              <w:t xml:space="preserve">Enfermaria </w:t>
            </w:r>
            <w:r w:rsidRPr="00E554C6">
              <w:rPr>
                <w:rFonts w:ascii="Trebuchet MS" w:hAnsi="Trebuchet MS" w:cs="Calibri"/>
                <w:lang w:eastAsia="pt-BR"/>
              </w:rPr>
              <w:t>De 4 Ou Mais Leitos Com Banheiro Privativo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72,31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60000740</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Diária De  </w:t>
            </w:r>
            <w:r w:rsidRPr="00E554C6">
              <w:rPr>
                <w:rFonts w:ascii="Trebuchet MS" w:hAnsi="Trebuchet MS" w:cs="Calibri"/>
                <w:b/>
                <w:bCs/>
                <w:lang w:eastAsia="pt-BR"/>
              </w:rPr>
              <w:t>Enfermaria</w:t>
            </w:r>
            <w:r w:rsidRPr="00E554C6">
              <w:rPr>
                <w:rFonts w:ascii="Trebuchet MS" w:hAnsi="Trebuchet MS" w:cs="Calibri"/>
                <w:lang w:eastAsia="pt-BR"/>
              </w:rPr>
              <w:t xml:space="preserve"> De 4 Ou Mais Leitos Da Maternidade</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184,94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60000384</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Diária De Acompanhante Com Refeição Completa (Coletivo 2 Leitos E Enfermaria)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91,79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60033533</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Almoço E Janta ( Para Acomodação Apartamento) Cada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26,66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60034416</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Diária De Enfermaria De Psiquiatria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185,33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60000678</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Diária De Apartamento De Psiquiatria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211,80 </w:t>
            </w:r>
          </w:p>
        </w:tc>
      </w:tr>
      <w:tr w:rsidR="00E554C6" w:rsidRPr="00E554C6" w:rsidTr="00E554C6">
        <w:trPr>
          <w:gridAfter w:val="1"/>
          <w:wAfter w:w="980" w:type="dxa"/>
          <w:trHeight w:val="315"/>
        </w:trPr>
        <w:tc>
          <w:tcPr>
            <w:tcW w:w="9880" w:type="dxa"/>
            <w:gridSpan w:val="8"/>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gridAfter w:val="1"/>
          <w:wAfter w:w="980" w:type="dxa"/>
          <w:trHeight w:val="315"/>
        </w:trPr>
        <w:tc>
          <w:tcPr>
            <w:tcW w:w="9880"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TAXAS</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Código</w:t>
            </w:r>
          </w:p>
        </w:tc>
        <w:tc>
          <w:tcPr>
            <w:tcW w:w="7940" w:type="dxa"/>
            <w:gridSpan w:val="6"/>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b/>
                <w:bCs/>
                <w:color w:val="000000"/>
                <w:lang w:eastAsia="pt-BR"/>
              </w:rPr>
            </w:pPr>
            <w:r w:rsidRPr="00E554C6">
              <w:rPr>
                <w:rFonts w:ascii="Trebuchet MS" w:hAnsi="Trebuchet MS" w:cs="Calibri"/>
                <w:b/>
                <w:bCs/>
                <w:color w:val="000000"/>
                <w:lang w:eastAsia="pt-BR"/>
              </w:rPr>
              <w:t>Descrição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 xml:space="preserve"> Valor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60023007</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Cirúrgica Até 30 Min.</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109,40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60023015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Cirúrgica Até 45 Min.</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191,01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60022973</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Cirúrgica, Até 1 Hora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272,64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60022981</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Cirúrgica, Até 2 Horas</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411,80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60022990</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Cirúrgica, Até 3 Horas</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589,18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60023180</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Cirúrgica, Recuperação Pós Anestésica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115,23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60033746</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Taxa De Sala Para Aplicação De Medicação </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12,41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60023384</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Por Uso/Sessão De Sala De Procedimento Ambulatorial</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89,31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60000465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Compacta De Sala De Pequenos Procedimentos (Lavagem De Ouvido, Outros)</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23,44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60022256</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Imobilização Gessada, Por Uso/Sessão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31,26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60033681</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De Repouso/Observação Pa / Ps</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39,07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60033665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Taxa De Sala De Repouso/Observação Pa / Ps (Até 12 Horas)</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65,11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60022965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Sessão De Inalação/Nebulização </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8,43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60034130</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Ar Comprimido Por Min</w:t>
            </w:r>
          </w:p>
        </w:tc>
        <w:tc>
          <w:tcPr>
            <w:tcW w:w="9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0,07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60034122</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Ar Comprimido Por Hora</w:t>
            </w:r>
          </w:p>
        </w:tc>
        <w:tc>
          <w:tcPr>
            <w:tcW w:w="9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4,71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60034343</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O2 Por Min</w:t>
            </w:r>
          </w:p>
        </w:tc>
        <w:tc>
          <w:tcPr>
            <w:tcW w:w="9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0,12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60034335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O2 Por Hora</w:t>
            </w:r>
          </w:p>
        </w:tc>
        <w:tc>
          <w:tcPr>
            <w:tcW w:w="9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7,19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60028572</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Óxido Nitroso, Por Hora</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     29,52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60034025</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Taxa Por Unidade De Curativo Pequeno/Oftalmico/Traqueostomia                                                                                                                                      </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15,63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60034017</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Taxa Por Unidade De Curativo Médio                                                                                                         </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27,28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60034009</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xml:space="preserve">Taxa Por Unidade De Curativo Grande                                                                                 </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42,91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60027169</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Aluguel/Taxa De Intensificador De Imagem, Por Uso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153,68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60024151</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Aluguel/Taxa De Aparelho/Equipamento Para Artroscopia Para Cirurgia, Por Uso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225,36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lastRenderedPageBreak/>
              <w:t>60024232</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Aluguel/Taxa De Aparelho/Equipamento Para Cistoureteroscopia Com Video, Por Uso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225,36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60024380</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Aluguel/Taxa De Aparelho/Equipamento Para Laparoscopia Para Cirurgia, Por Uso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347,18 </w:t>
            </w:r>
          </w:p>
        </w:tc>
      </w:tr>
      <w:tr w:rsidR="00E554C6" w:rsidRPr="00E554C6" w:rsidTr="00E554C6">
        <w:trPr>
          <w:gridAfter w:val="1"/>
          <w:wAfter w:w="980" w:type="dxa"/>
          <w:trHeight w:val="315"/>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60027452</w:t>
            </w:r>
          </w:p>
        </w:tc>
        <w:tc>
          <w:tcPr>
            <w:tcW w:w="7940" w:type="dxa"/>
            <w:gridSpan w:val="6"/>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Aluguel/Taxa De Monitor De Vídeo, Por Uso</w:t>
            </w:r>
          </w:p>
        </w:tc>
        <w:tc>
          <w:tcPr>
            <w:tcW w:w="960" w:type="dxa"/>
            <w:tcBorders>
              <w:top w:val="nil"/>
              <w:left w:val="nil"/>
              <w:bottom w:val="single" w:sz="4" w:space="0" w:color="auto"/>
              <w:right w:val="single" w:sz="4" w:space="0" w:color="auto"/>
            </w:tcBorders>
            <w:shd w:val="clear" w:color="000000" w:fill="FFFFFF"/>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140,57 </w:t>
            </w:r>
          </w:p>
        </w:tc>
      </w:tr>
      <w:tr w:rsidR="00E554C6" w:rsidRPr="00E554C6" w:rsidTr="00E554C6">
        <w:trPr>
          <w:gridAfter w:val="1"/>
          <w:wAfter w:w="980" w:type="dxa"/>
          <w:trHeight w:val="315"/>
        </w:trPr>
        <w:tc>
          <w:tcPr>
            <w:tcW w:w="980" w:type="dxa"/>
            <w:tcBorders>
              <w:top w:val="nil"/>
              <w:left w:val="nil"/>
              <w:bottom w:val="nil"/>
              <w:right w:val="nil"/>
            </w:tcBorders>
            <w:shd w:val="clear" w:color="auto" w:fill="auto"/>
            <w:noWrap/>
            <w:vAlign w:val="bottom"/>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p>
        </w:tc>
        <w:tc>
          <w:tcPr>
            <w:tcW w:w="7940" w:type="dxa"/>
            <w:gridSpan w:val="6"/>
            <w:tcBorders>
              <w:top w:val="nil"/>
              <w:left w:val="nil"/>
              <w:bottom w:val="nil"/>
              <w:right w:val="nil"/>
            </w:tcBorders>
            <w:shd w:val="clear" w:color="auto" w:fill="auto"/>
            <w:noWrap/>
            <w:vAlign w:val="bottom"/>
            <w:hideMark/>
          </w:tcPr>
          <w:p w:rsidR="00E554C6" w:rsidRPr="00E554C6" w:rsidRDefault="00E554C6" w:rsidP="00E554C6">
            <w:pPr>
              <w:suppressAutoHyphens w:val="0"/>
              <w:overflowPunct/>
              <w:autoSpaceDE/>
              <w:textAlignment w:val="auto"/>
              <w:rPr>
                <w:lang w:eastAsia="pt-BR"/>
              </w:rPr>
            </w:pPr>
          </w:p>
        </w:tc>
        <w:tc>
          <w:tcPr>
            <w:tcW w:w="960" w:type="dxa"/>
            <w:tcBorders>
              <w:top w:val="nil"/>
              <w:left w:val="nil"/>
              <w:bottom w:val="nil"/>
              <w:right w:val="nil"/>
            </w:tcBorders>
            <w:shd w:val="clear" w:color="auto" w:fill="auto"/>
            <w:noWrap/>
            <w:vAlign w:val="bottom"/>
            <w:hideMark/>
          </w:tcPr>
          <w:p w:rsidR="00E554C6" w:rsidRPr="00E554C6" w:rsidRDefault="00E554C6" w:rsidP="00E554C6">
            <w:pPr>
              <w:suppressAutoHyphens w:val="0"/>
              <w:overflowPunct/>
              <w:autoSpaceDE/>
              <w:textAlignment w:val="auto"/>
              <w:rPr>
                <w:lang w:eastAsia="pt-BR"/>
              </w:rPr>
            </w:pPr>
          </w:p>
        </w:tc>
      </w:tr>
      <w:tr w:rsidR="00E554C6" w:rsidRPr="00E554C6" w:rsidTr="00E554C6">
        <w:trPr>
          <w:trHeight w:val="300"/>
        </w:trPr>
        <w:tc>
          <w:tcPr>
            <w:tcW w:w="10860" w:type="dxa"/>
            <w:gridSpan w:val="9"/>
            <w:tcBorders>
              <w:top w:val="single" w:sz="4" w:space="0" w:color="auto"/>
              <w:left w:val="single" w:sz="4" w:space="0" w:color="auto"/>
              <w:bottom w:val="single" w:sz="4" w:space="0" w:color="auto"/>
              <w:right w:val="single" w:sz="4" w:space="0" w:color="auto"/>
            </w:tcBorders>
            <w:shd w:val="clear" w:color="000000" w:fill="E2EFDA"/>
            <w:vAlign w:val="center"/>
            <w:hideMark/>
          </w:tcPr>
          <w:p w:rsidR="00E554C6" w:rsidRPr="00E554C6" w:rsidRDefault="00E554C6" w:rsidP="0014712D">
            <w:pPr>
              <w:suppressAutoHyphens w:val="0"/>
              <w:overflowPunct/>
              <w:autoSpaceDE/>
              <w:jc w:val="center"/>
              <w:textAlignment w:val="auto"/>
              <w:rPr>
                <w:rFonts w:ascii="Trebuchet MS" w:hAnsi="Trebuchet MS" w:cs="Calibri"/>
                <w:b/>
                <w:bCs/>
                <w:sz w:val="24"/>
                <w:szCs w:val="24"/>
                <w:lang w:eastAsia="pt-BR"/>
              </w:rPr>
            </w:pPr>
            <w:r w:rsidRPr="00E554C6">
              <w:rPr>
                <w:rFonts w:ascii="Trebuchet MS" w:hAnsi="Trebuchet MS" w:cs="Calibri"/>
                <w:b/>
                <w:bCs/>
                <w:sz w:val="24"/>
                <w:szCs w:val="24"/>
                <w:lang w:eastAsia="pt-BR"/>
              </w:rPr>
              <w:t xml:space="preserve"> Procedimentos Médicos </w:t>
            </w:r>
            <w:bookmarkStart w:id="0" w:name="_GoBack"/>
            <w:bookmarkEnd w:id="0"/>
          </w:p>
        </w:tc>
      </w:tr>
      <w:tr w:rsidR="00E554C6" w:rsidRPr="00E554C6" w:rsidTr="00E554C6">
        <w:trPr>
          <w:trHeight w:val="300"/>
        </w:trPr>
        <w:tc>
          <w:tcPr>
            <w:tcW w:w="10860" w:type="dxa"/>
            <w:gridSpan w:val="9"/>
            <w:tcBorders>
              <w:top w:val="single" w:sz="4" w:space="0" w:color="auto"/>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4"/>
                <w:szCs w:val="24"/>
                <w:lang w:eastAsia="pt-BR"/>
              </w:rPr>
            </w:pPr>
            <w:r w:rsidRPr="00E554C6">
              <w:rPr>
                <w:rFonts w:ascii="Trebuchet MS" w:hAnsi="Trebuchet MS" w:cs="Calibri"/>
                <w:b/>
                <w:bCs/>
                <w:sz w:val="24"/>
                <w:szCs w:val="24"/>
                <w:lang w:eastAsia="pt-BR"/>
              </w:rPr>
              <w:t>Baseado na RN nº 465, RN 395 e TUSS</w:t>
            </w:r>
          </w:p>
        </w:tc>
      </w:tr>
      <w:tr w:rsidR="00E554C6" w:rsidRPr="00E554C6" w:rsidTr="00E554C6">
        <w:trPr>
          <w:trHeight w:val="300"/>
        </w:trPr>
        <w:tc>
          <w:tcPr>
            <w:tcW w:w="10860" w:type="dxa"/>
            <w:gridSpan w:val="9"/>
            <w:tcBorders>
              <w:top w:val="single" w:sz="4" w:space="0" w:color="auto"/>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4"/>
                <w:szCs w:val="24"/>
                <w:lang w:eastAsia="pt-BR"/>
              </w:rPr>
            </w:pPr>
            <w:r w:rsidRPr="00E554C6">
              <w:rPr>
                <w:rFonts w:ascii="Trebuchet MS" w:hAnsi="Trebuchet MS" w:cs="Calibri"/>
                <w:b/>
                <w:bCs/>
                <w:sz w:val="24"/>
                <w:szCs w:val="24"/>
                <w:lang w:eastAsia="pt-BR"/>
              </w:rPr>
              <w:t>Valores Oficiais dos Portes e Valores</w:t>
            </w:r>
          </w:p>
        </w:tc>
      </w:tr>
      <w:tr w:rsidR="00E554C6" w:rsidRPr="00E554C6" w:rsidTr="00E554C6">
        <w:trPr>
          <w:trHeight w:val="300"/>
        </w:trPr>
        <w:tc>
          <w:tcPr>
            <w:tcW w:w="1660" w:type="dxa"/>
            <w:gridSpan w:val="2"/>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3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r w:rsidRPr="00E554C6">
              <w:rPr>
                <w:rFonts w:ascii="Trebuchet MS" w:hAnsi="Trebuchet MS" w:cs="Calibri"/>
                <w:b/>
                <w:bCs/>
                <w:lang w:eastAsia="pt-BR"/>
              </w:rPr>
              <w:t xml:space="preserve">Valor do M2 Filme(R$) </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R$ 21,70</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2"/>
                <w:szCs w:val="22"/>
                <w:lang w:eastAsia="pt-BR"/>
              </w:rPr>
            </w:pPr>
            <w:r w:rsidRPr="00E554C6">
              <w:rPr>
                <w:rFonts w:ascii="Trebuchet MS" w:hAnsi="Trebuchet MS" w:cs="Calibri"/>
                <w:b/>
                <w:bCs/>
                <w:sz w:val="22"/>
                <w:szCs w:val="22"/>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2"/>
                <w:szCs w:val="22"/>
                <w:lang w:eastAsia="pt-BR"/>
              </w:rPr>
            </w:pPr>
            <w:r w:rsidRPr="00E554C6">
              <w:rPr>
                <w:rFonts w:ascii="Trebuchet MS" w:hAnsi="Trebuchet MS" w:cs="Calibri"/>
                <w:b/>
                <w:bCs/>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sz w:val="22"/>
                <w:szCs w:val="22"/>
                <w:lang w:eastAsia="pt-BR"/>
              </w:rPr>
            </w:pPr>
            <w:r w:rsidRPr="00E554C6">
              <w:rPr>
                <w:rFonts w:ascii="Trebuchet MS" w:hAnsi="Trebuchet MS" w:cs="Calibri"/>
                <w:color w:val="000000"/>
                <w:sz w:val="22"/>
                <w:szCs w:val="22"/>
                <w:lang w:eastAsia="pt-BR"/>
              </w:rPr>
              <w:t> </w:t>
            </w:r>
          </w:p>
        </w:tc>
      </w:tr>
      <w:tr w:rsidR="00E554C6" w:rsidRPr="00E554C6" w:rsidTr="00E554C6">
        <w:trPr>
          <w:trHeight w:val="300"/>
        </w:trPr>
        <w:tc>
          <w:tcPr>
            <w:tcW w:w="3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r w:rsidRPr="00E554C6">
              <w:rPr>
                <w:rFonts w:ascii="Trebuchet MS" w:hAnsi="Trebuchet MS" w:cs="Calibri"/>
                <w:b/>
                <w:bCs/>
                <w:lang w:eastAsia="pt-BR"/>
              </w:rPr>
              <w:t>Vigência</w:t>
            </w:r>
          </w:p>
        </w:tc>
        <w:tc>
          <w:tcPr>
            <w:tcW w:w="1660" w:type="dxa"/>
            <w:tcBorders>
              <w:top w:val="nil"/>
              <w:left w:val="nil"/>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01/02/2023</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2"/>
                <w:szCs w:val="22"/>
                <w:lang w:eastAsia="pt-BR"/>
              </w:rPr>
            </w:pPr>
            <w:r w:rsidRPr="00E554C6">
              <w:rPr>
                <w:rFonts w:ascii="Trebuchet MS" w:hAnsi="Trebuchet MS" w:cs="Calibri"/>
                <w:b/>
                <w:bCs/>
                <w:sz w:val="22"/>
                <w:szCs w:val="22"/>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22"/>
                <w:szCs w:val="22"/>
                <w:lang w:eastAsia="pt-BR"/>
              </w:rPr>
            </w:pPr>
            <w:r w:rsidRPr="00E554C6">
              <w:rPr>
                <w:rFonts w:ascii="Trebuchet MS" w:hAnsi="Trebuchet MS" w:cs="Calibri"/>
                <w:b/>
                <w:bCs/>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sz w:val="22"/>
                <w:szCs w:val="22"/>
                <w:lang w:eastAsia="pt-BR"/>
              </w:rPr>
            </w:pPr>
            <w:r w:rsidRPr="00E554C6">
              <w:rPr>
                <w:rFonts w:ascii="Trebuchet MS" w:hAnsi="Trebuchet MS" w:cs="Calibri"/>
                <w:color w:val="000000"/>
                <w:sz w:val="22"/>
                <w:szCs w:val="22"/>
                <w:lang w:eastAsia="pt-BR"/>
              </w:rPr>
              <w:t> </w:t>
            </w:r>
          </w:p>
        </w:tc>
      </w:tr>
      <w:tr w:rsidR="00E554C6" w:rsidRPr="00E554C6" w:rsidTr="00E554C6">
        <w:trPr>
          <w:trHeight w:val="300"/>
        </w:trPr>
        <w:tc>
          <w:tcPr>
            <w:tcW w:w="1660" w:type="dxa"/>
            <w:gridSpan w:val="2"/>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b/>
                <w:bCs/>
                <w:sz w:val="16"/>
                <w:szCs w:val="16"/>
                <w:lang w:eastAsia="pt-BR"/>
              </w:rPr>
            </w:pPr>
            <w:r w:rsidRPr="00E554C6">
              <w:rPr>
                <w:rFonts w:ascii="Trebuchet MS" w:hAnsi="Trebuchet MS" w:cs="Calibri"/>
                <w:b/>
                <w:bCs/>
                <w:sz w:val="16"/>
                <w:szCs w:val="16"/>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sz w:val="16"/>
                <w:szCs w:val="16"/>
                <w:lang w:eastAsia="pt-BR"/>
              </w:rPr>
            </w:pPr>
            <w:r w:rsidRPr="00E554C6">
              <w:rPr>
                <w:rFonts w:ascii="Trebuchet MS" w:hAnsi="Trebuchet MS" w:cs="Calibri"/>
                <w:b/>
                <w:bCs/>
                <w:sz w:val="16"/>
                <w:szCs w:val="16"/>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sz w:val="16"/>
                <w:szCs w:val="16"/>
                <w:lang w:eastAsia="pt-BR"/>
              </w:rPr>
            </w:pPr>
            <w:r w:rsidRPr="00E554C6">
              <w:rPr>
                <w:rFonts w:ascii="Trebuchet MS" w:hAnsi="Trebuchet MS" w:cs="Calibri"/>
                <w:sz w:val="16"/>
                <w:szCs w:val="16"/>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sz w:val="16"/>
                <w:szCs w:val="16"/>
                <w:lang w:eastAsia="pt-BR"/>
              </w:rPr>
            </w:pPr>
            <w:r w:rsidRPr="00E554C6">
              <w:rPr>
                <w:rFonts w:ascii="Trebuchet MS" w:hAnsi="Trebuchet MS" w:cs="Calibri"/>
                <w:sz w:val="16"/>
                <w:szCs w:val="16"/>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sz w:val="16"/>
                <w:szCs w:val="16"/>
                <w:lang w:eastAsia="pt-BR"/>
              </w:rPr>
            </w:pPr>
            <w:r w:rsidRPr="00E554C6">
              <w:rPr>
                <w:rFonts w:ascii="Trebuchet MS" w:hAnsi="Trebuchet MS" w:cs="Calibri"/>
                <w:sz w:val="16"/>
                <w:szCs w:val="16"/>
                <w:lang w:eastAsia="pt-BR"/>
              </w:rPr>
              <w:t> </w:t>
            </w:r>
          </w:p>
        </w:tc>
        <w:tc>
          <w:tcPr>
            <w:tcW w:w="2560" w:type="dxa"/>
            <w:gridSpan w:val="3"/>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sz w:val="16"/>
                <w:szCs w:val="16"/>
                <w:lang w:eastAsia="pt-BR"/>
              </w:rPr>
            </w:pPr>
            <w:r w:rsidRPr="00E554C6">
              <w:rPr>
                <w:rFonts w:ascii="Trebuchet MS" w:hAnsi="Trebuchet MS" w:cs="Calibri"/>
                <w:sz w:val="16"/>
                <w:szCs w:val="16"/>
                <w:lang w:eastAsia="pt-BR"/>
              </w:rPr>
              <w:t> </w:t>
            </w:r>
          </w:p>
        </w:tc>
      </w:tr>
      <w:tr w:rsidR="00E554C6" w:rsidRPr="00E554C6" w:rsidTr="00E554C6">
        <w:trPr>
          <w:trHeight w:val="300"/>
        </w:trPr>
        <w:tc>
          <w:tcPr>
            <w:tcW w:w="1660"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Porte</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color w:val="000000"/>
                <w:lang w:eastAsia="pt-BR"/>
              </w:rPr>
            </w:pPr>
            <w:r w:rsidRPr="00E554C6">
              <w:rPr>
                <w:rFonts w:ascii="Trebuchet MS" w:hAnsi="Trebuchet MS" w:cs="Calibri"/>
                <w:b/>
                <w:bCs/>
                <w:color w:val="000000"/>
                <w:lang w:eastAsia="pt-BR"/>
              </w:rPr>
              <w:t xml:space="preserve"> Valor Porte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 </w:t>
            </w:r>
          </w:p>
        </w:tc>
        <w:tc>
          <w:tcPr>
            <w:tcW w:w="1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 </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Porte</w:t>
            </w:r>
          </w:p>
        </w:tc>
        <w:tc>
          <w:tcPr>
            <w:tcW w:w="2560" w:type="dxa"/>
            <w:gridSpan w:val="3"/>
            <w:tcBorders>
              <w:top w:val="single" w:sz="4" w:space="0" w:color="auto"/>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 xml:space="preserve"> Valor do Porte Anestésico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18,92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AN0</w:t>
            </w:r>
          </w:p>
        </w:tc>
        <w:tc>
          <w:tcPr>
            <w:tcW w:w="1660" w:type="dxa"/>
            <w:tcBorders>
              <w:top w:val="nil"/>
              <w:left w:val="nil"/>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 </w:t>
            </w:r>
          </w:p>
        </w:tc>
        <w:tc>
          <w:tcPr>
            <w:tcW w:w="2560" w:type="dxa"/>
            <w:gridSpan w:val="3"/>
            <w:tcBorders>
              <w:top w:val="nil"/>
              <w:left w:val="nil"/>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 xml:space="preserve"> Anestesia Local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37,84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AN4</w:t>
            </w:r>
          </w:p>
        </w:tc>
        <w:tc>
          <w:tcPr>
            <w:tcW w:w="16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6B</w:t>
            </w: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513,90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56,76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J</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583,61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2A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75,69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K</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649,47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2B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99,78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L</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691,41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2C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118,08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AN5</w:t>
            </w:r>
          </w:p>
        </w:tc>
        <w:tc>
          <w:tcPr>
            <w:tcW w:w="16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7C</w:t>
            </w: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794,93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3A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161,35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M</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832,90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3B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206,17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N</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913,41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3C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236,15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P</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1.001,81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4A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281,05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Q</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1.069,67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4B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307,67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AN6</w:t>
            </w:r>
          </w:p>
        </w:tc>
        <w:tc>
          <w:tcPr>
            <w:tcW w:w="16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9B</w:t>
            </w: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1.109,27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4C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347,58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R</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1.241,54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5A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374,18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S</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1.278,02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5B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404,13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T</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1.414,75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5C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429,06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AN7</w:t>
            </w:r>
          </w:p>
        </w:tc>
        <w:tc>
          <w:tcPr>
            <w:tcW w:w="16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10C</w:t>
            </w: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1.578,23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6A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467,32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U</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1.875,90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6B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513,90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AN8</w:t>
            </w:r>
          </w:p>
        </w:tc>
        <w:tc>
          <w:tcPr>
            <w:tcW w:w="16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12A</w:t>
            </w: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2.082,15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6C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562,11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single" w:sz="4" w:space="0" w:color="auto"/>
              <w:bottom w:val="single" w:sz="4" w:space="0" w:color="auto"/>
              <w:right w:val="single" w:sz="4" w:space="0" w:color="auto"/>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V</w:t>
            </w:r>
          </w:p>
        </w:tc>
        <w:tc>
          <w:tcPr>
            <w:tcW w:w="1660" w:type="dxa"/>
            <w:vMerge/>
            <w:tcBorders>
              <w:top w:val="nil"/>
              <w:left w:val="single" w:sz="4" w:space="0" w:color="auto"/>
              <w:bottom w:val="single" w:sz="4" w:space="0" w:color="auto"/>
              <w:right w:val="single" w:sz="4" w:space="0" w:color="auto"/>
            </w:tcBorders>
            <w:vAlign w:val="center"/>
            <w:hideMark/>
          </w:tcPr>
          <w:p w:rsidR="00E554C6" w:rsidRPr="00E554C6" w:rsidRDefault="00E554C6" w:rsidP="00E554C6">
            <w:pPr>
              <w:suppressAutoHyphens w:val="0"/>
              <w:overflowPunct/>
              <w:autoSpaceDE/>
              <w:textAlignment w:val="auto"/>
              <w:rPr>
                <w:rFonts w:ascii="Trebuchet MS" w:hAnsi="Trebuchet MS" w:cs="Calibri"/>
                <w:b/>
                <w:bCs/>
                <w:lang w:eastAsia="pt-BR"/>
              </w:rPr>
            </w:pPr>
          </w:p>
        </w:tc>
        <w:tc>
          <w:tcPr>
            <w:tcW w:w="2560" w:type="dxa"/>
            <w:gridSpan w:val="3"/>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5.845,13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7A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607,02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7B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671,87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7C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794,93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8A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858,14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8B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899,72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8C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954,59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9A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1.014,47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9B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1.109,27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9C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1.222,32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2560" w:type="dxa"/>
            <w:gridSpan w:val="3"/>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10A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1.312,15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2560" w:type="dxa"/>
            <w:gridSpan w:val="3"/>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10B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1.421,91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2560" w:type="dxa"/>
            <w:gridSpan w:val="3"/>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10C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1.578,23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2560" w:type="dxa"/>
            <w:gridSpan w:val="3"/>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jc w:val="center"/>
              <w:textAlignment w:val="auto"/>
              <w:rPr>
                <w:rFonts w:ascii="Trebuchet MS" w:hAnsi="Trebuchet MS" w:cs="Calibri"/>
                <w:lang w:eastAsia="pt-BR"/>
              </w:rPr>
            </w:pPr>
            <w:r w:rsidRPr="00E554C6">
              <w:rPr>
                <w:rFonts w:ascii="Trebuchet MS" w:hAnsi="Trebuchet MS" w:cs="Calibri"/>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11A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1.669,70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11B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1.831,03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11C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2.008,99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12A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2.082,15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lastRenderedPageBreak/>
              <w:t>12B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2.238,48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12C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2.742,36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13A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3.018,44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13B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3.311,14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13C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3.662,04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14A</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4.081,13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14B</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4.440,36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r w:rsidR="00E554C6" w:rsidRPr="00E554C6" w:rsidTr="00E554C6">
        <w:trPr>
          <w:trHeight w:val="300"/>
        </w:trPr>
        <w:tc>
          <w:tcPr>
            <w:tcW w:w="1660" w:type="dxa"/>
            <w:gridSpan w:val="2"/>
            <w:tcBorders>
              <w:top w:val="nil"/>
              <w:left w:val="single" w:sz="4" w:space="0" w:color="auto"/>
              <w:bottom w:val="single" w:sz="4" w:space="0" w:color="auto"/>
              <w:right w:val="single" w:sz="4" w:space="0" w:color="auto"/>
            </w:tcBorders>
            <w:shd w:val="clear" w:color="000000" w:fill="E2EFDA"/>
            <w:vAlign w:val="center"/>
            <w:hideMark/>
          </w:tcPr>
          <w:p w:rsidR="00E554C6" w:rsidRPr="00E554C6" w:rsidRDefault="00E554C6" w:rsidP="00E554C6">
            <w:pPr>
              <w:suppressAutoHyphens w:val="0"/>
              <w:overflowPunct/>
              <w:autoSpaceDE/>
              <w:jc w:val="center"/>
              <w:textAlignment w:val="auto"/>
              <w:rPr>
                <w:rFonts w:ascii="Trebuchet MS" w:hAnsi="Trebuchet MS" w:cs="Calibri"/>
                <w:b/>
                <w:bCs/>
                <w:lang w:eastAsia="pt-BR"/>
              </w:rPr>
            </w:pPr>
            <w:r w:rsidRPr="00E554C6">
              <w:rPr>
                <w:rFonts w:ascii="Trebuchet MS" w:hAnsi="Trebuchet MS" w:cs="Calibri"/>
                <w:b/>
                <w:bCs/>
                <w:lang w:eastAsia="pt-BR"/>
              </w:rPr>
              <w:t>14C</w:t>
            </w:r>
          </w:p>
        </w:tc>
        <w:tc>
          <w:tcPr>
            <w:tcW w:w="1660" w:type="dxa"/>
            <w:tcBorders>
              <w:top w:val="nil"/>
              <w:left w:val="nil"/>
              <w:bottom w:val="single" w:sz="4" w:space="0" w:color="auto"/>
              <w:right w:val="single" w:sz="4" w:space="0" w:color="auto"/>
            </w:tcBorders>
            <w:shd w:val="clear" w:color="000000" w:fill="FFFFFF"/>
            <w:noWrap/>
            <w:vAlign w:val="center"/>
            <w:hideMark/>
          </w:tcPr>
          <w:p w:rsidR="00E554C6" w:rsidRPr="00E554C6" w:rsidRDefault="00E554C6" w:rsidP="00E554C6">
            <w:pPr>
              <w:suppressAutoHyphens w:val="0"/>
              <w:overflowPunct/>
              <w:autoSpaceDE/>
              <w:textAlignment w:val="auto"/>
              <w:rPr>
                <w:rFonts w:ascii="Trebuchet MS" w:hAnsi="Trebuchet MS" w:cs="Calibri"/>
                <w:color w:val="000000"/>
                <w:lang w:eastAsia="pt-BR"/>
              </w:rPr>
            </w:pPr>
            <w:r w:rsidRPr="00E554C6">
              <w:rPr>
                <w:rFonts w:ascii="Trebuchet MS" w:hAnsi="Trebuchet MS" w:cs="Calibri"/>
                <w:color w:val="000000"/>
                <w:lang w:eastAsia="pt-BR"/>
              </w:rPr>
              <w:t xml:space="preserve">            4.897,69 </w:t>
            </w:r>
          </w:p>
        </w:tc>
        <w:tc>
          <w:tcPr>
            <w:tcW w:w="1660" w:type="dxa"/>
            <w:tcBorders>
              <w:top w:val="nil"/>
              <w:left w:val="nil"/>
              <w:bottom w:val="nil"/>
              <w:right w:val="nil"/>
            </w:tcBorders>
            <w:shd w:val="clear" w:color="000000" w:fill="FFFFFF"/>
            <w:vAlign w:val="center"/>
            <w:hideMark/>
          </w:tcPr>
          <w:p w:rsidR="00E554C6" w:rsidRPr="00E554C6" w:rsidRDefault="00E554C6" w:rsidP="00E554C6">
            <w:pPr>
              <w:suppressAutoHyphens w:val="0"/>
              <w:overflowPunct/>
              <w:autoSpaceDE/>
              <w:textAlignment w:val="auto"/>
              <w:rPr>
                <w:rFonts w:ascii="Trebuchet MS" w:hAnsi="Trebuchet MS" w:cs="Calibri"/>
                <w:lang w:eastAsia="pt-BR"/>
              </w:rPr>
            </w:pPr>
            <w:r w:rsidRPr="00E554C6">
              <w:rPr>
                <w:rFonts w:ascii="Trebuchet MS" w:hAnsi="Trebuchet MS" w:cs="Calibri"/>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1660" w:type="dxa"/>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c>
          <w:tcPr>
            <w:tcW w:w="2560" w:type="dxa"/>
            <w:gridSpan w:val="3"/>
            <w:tcBorders>
              <w:top w:val="nil"/>
              <w:left w:val="nil"/>
              <w:bottom w:val="nil"/>
              <w:right w:val="nil"/>
            </w:tcBorders>
            <w:shd w:val="clear" w:color="000000" w:fill="FFFFFF"/>
            <w:noWrap/>
            <w:vAlign w:val="center"/>
            <w:hideMark/>
          </w:tcPr>
          <w:p w:rsidR="00E554C6" w:rsidRPr="00E554C6" w:rsidRDefault="00E554C6" w:rsidP="00E554C6">
            <w:pPr>
              <w:suppressAutoHyphens w:val="0"/>
              <w:overflowPunct/>
              <w:autoSpaceDE/>
              <w:jc w:val="center"/>
              <w:textAlignment w:val="auto"/>
              <w:rPr>
                <w:rFonts w:ascii="Calibri" w:hAnsi="Calibri" w:cs="Calibri"/>
                <w:color w:val="000000"/>
                <w:sz w:val="22"/>
                <w:szCs w:val="22"/>
                <w:lang w:eastAsia="pt-BR"/>
              </w:rPr>
            </w:pPr>
            <w:r w:rsidRPr="00E554C6">
              <w:rPr>
                <w:rFonts w:ascii="Calibri" w:hAnsi="Calibri" w:cs="Calibri"/>
                <w:color w:val="000000"/>
                <w:sz w:val="22"/>
                <w:szCs w:val="22"/>
                <w:lang w:eastAsia="pt-BR"/>
              </w:rPr>
              <w:t> </w:t>
            </w:r>
          </w:p>
        </w:tc>
      </w:tr>
    </w:tbl>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p w:rsidR="00E554C6" w:rsidRDefault="00E554C6">
      <w:pPr>
        <w:pStyle w:val="Standard"/>
        <w:spacing w:line="276" w:lineRule="auto"/>
        <w:jc w:val="center"/>
        <w:rPr>
          <w:rFonts w:ascii="Times New Roman" w:hAnsi="Times New Roman" w:cs="Consolas"/>
          <w:sz w:val="22"/>
          <w:szCs w:val="22"/>
        </w:rPr>
      </w:pPr>
    </w:p>
    <w:sectPr w:rsidR="00E554C6" w:rsidSect="00E554C6">
      <w:headerReference w:type="default" r:id="rId20"/>
      <w:footerReference w:type="default" r:id="rId21"/>
      <w:pgSz w:w="11906" w:h="16838"/>
      <w:pgMar w:top="720" w:right="720" w:bottom="720" w:left="720" w:header="284"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609" w:rsidRDefault="00BE6609">
      <w:r>
        <w:separator/>
      </w:r>
    </w:p>
  </w:endnote>
  <w:endnote w:type="continuationSeparator" w:id="0">
    <w:p w:rsidR="00BE6609" w:rsidRDefault="00BE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panose1 w:val="02020603050405020304"/>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rifa BT;Bookman Old Styl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W1);Courier Ne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regular;MS Mincho">
    <w:panose1 w:val="00000000000000000000"/>
    <w:charset w:val="00"/>
    <w:family w:val="roman"/>
    <w:notTrueType/>
    <w:pitch w:val="default"/>
  </w:font>
  <w:font w:name="Thorndale;Times New Roman">
    <w:panose1 w:val="00000000000000000000"/>
    <w:charset w:val="00"/>
    <w:family w:val="roman"/>
    <w:notTrueType/>
    <w:pitch w:val="default"/>
  </w:font>
  <w:font w:name="HG Mincho Light J;Times New Rom">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宋体">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EC0" w:rsidRDefault="00796EC0">
    <w:pPr>
      <w:pStyle w:val="Rodap"/>
      <w:tabs>
        <w:tab w:val="clear" w:pos="8838"/>
        <w:tab w:val="right" w:pos="8222"/>
      </w:tabs>
      <w:jc w:val="both"/>
      <w:rPr>
        <w:rFonts w:ascii="Arial" w:hAnsi="Arial" w:cs="Arial"/>
        <w:sz w:val="12"/>
      </w:rPr>
    </w:pPr>
    <w:r>
      <w:rPr>
        <w:noProof/>
        <w:lang w:eastAsia="pt-BR"/>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122555" cy="114935"/>
              <wp:effectExtent l="0" t="0" r="0" b="0"/>
              <wp:wrapSquare wrapText="largest"/>
              <wp:docPr id="2" name="Quadro1"/>
              <wp:cNvGraphicFramePr/>
              <a:graphic xmlns:a="http://schemas.openxmlformats.org/drawingml/2006/main">
                <a:graphicData uri="http://schemas.microsoft.com/office/word/2010/wordprocessingShape">
                  <wps:wsp>
                    <wps:cNvSpPr txBox="1"/>
                    <wps:spPr>
                      <a:xfrm>
                        <a:off x="0" y="0"/>
                        <a:ext cx="122555" cy="114935"/>
                      </a:xfrm>
                      <a:prstGeom prst="rect">
                        <a:avLst/>
                      </a:prstGeom>
                      <a:solidFill>
                        <a:srgbClr val="FFFFFF">
                          <a:alpha val="0"/>
                        </a:srgbClr>
                      </a:solidFill>
                    </wps:spPr>
                    <wps:txbx>
                      <w:txbxContent>
                        <w:p w:rsidR="00796EC0" w:rsidRDefault="00796EC0">
                          <w:pPr>
                            <w:pStyle w:val="Rodap"/>
                          </w:pPr>
                          <w:r>
                            <w:rPr>
                              <w:rStyle w:val="Nmerodepgina"/>
                              <w:sz w:val="16"/>
                            </w:rPr>
                            <w:fldChar w:fldCharType="begin"/>
                          </w:r>
                          <w:r>
                            <w:rPr>
                              <w:rStyle w:val="Nmerodepgina"/>
                              <w:sz w:val="16"/>
                            </w:rPr>
                            <w:instrText>PAGE</w:instrText>
                          </w:r>
                          <w:r>
                            <w:rPr>
                              <w:rStyle w:val="Nmerodepgina"/>
                              <w:sz w:val="16"/>
                            </w:rPr>
                            <w:fldChar w:fldCharType="separate"/>
                          </w:r>
                          <w:r w:rsidR="0014712D">
                            <w:rPr>
                              <w:rStyle w:val="Nmerodepgina"/>
                              <w:noProof/>
                              <w:sz w:val="16"/>
                            </w:rPr>
                            <w:t>81</w:t>
                          </w:r>
                          <w:r>
                            <w:rPr>
                              <w:rStyle w:val="Nmerodepgina"/>
                              <w:sz w:val="16"/>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Quadro1" o:spid="_x0000_s1026" type="#_x0000_t202" style="position:absolute;left:0;text-align:left;margin-left:0;margin-top:.05pt;width:9.65pt;height:9.05pt;z-index:2516572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" stroked="f">
              <v:fill opacity="0"/>
              <v:textbox inset="0,0,0,0">
                <w:txbxContent>
                  <w:p w:rsidR="00796EC0" w:rsidRDefault="00796EC0">
                    <w:pPr>
                      <w:pStyle w:val="Rodap"/>
                    </w:pPr>
                    <w:r>
                      <w:rPr>
                        <w:rStyle w:val="Nmerodepgina"/>
                        <w:sz w:val="16"/>
                      </w:rPr>
                      <w:fldChar w:fldCharType="begin"/>
                    </w:r>
                    <w:r>
                      <w:rPr>
                        <w:rStyle w:val="Nmerodepgina"/>
                        <w:sz w:val="16"/>
                      </w:rPr>
                      <w:instrText>PAGE</w:instrText>
                    </w:r>
                    <w:r>
                      <w:rPr>
                        <w:rStyle w:val="Nmerodepgina"/>
                        <w:sz w:val="16"/>
                      </w:rPr>
                      <w:fldChar w:fldCharType="separate"/>
                    </w:r>
                    <w:r w:rsidR="0014712D">
                      <w:rPr>
                        <w:rStyle w:val="Nmerodepgina"/>
                        <w:noProof/>
                        <w:sz w:val="16"/>
                      </w:rPr>
                      <w:t>81</w:t>
                    </w:r>
                    <w:r>
                      <w:rPr>
                        <w:rStyle w:val="Nmerodepgina"/>
                        <w:sz w:val="16"/>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609" w:rsidRDefault="00BE6609">
      <w:r>
        <w:separator/>
      </w:r>
    </w:p>
  </w:footnote>
  <w:footnote w:type="continuationSeparator" w:id="0">
    <w:p w:rsidR="00BE6609" w:rsidRDefault="00BE6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EC0" w:rsidRDefault="00796EC0">
    <w:pPr>
      <w:tabs>
        <w:tab w:val="center" w:pos="4419"/>
        <w:tab w:val="right" w:pos="8838"/>
      </w:tabs>
      <w:overflowPunct/>
      <w:autoSpaceDE/>
      <w:jc w:val="center"/>
      <w:textAlignment w:val="auto"/>
      <w:rPr>
        <w:rFonts w:ascii="Century Gothic" w:hAnsi="Century Gothic" w:cs="Century Gothic"/>
        <w:b/>
        <w:sz w:val="22"/>
        <w:lang w:eastAsia="pt-BR"/>
      </w:rPr>
    </w:pPr>
    <w:r>
      <w:rPr>
        <w:noProof/>
        <w:lang w:eastAsia="pt-BR"/>
      </w:rPr>
      <w:drawing>
        <wp:anchor distT="0" distB="0" distL="114935" distR="114935" simplePos="0" relativeHeight="251662336" behindDoc="1" locked="0" layoutInCell="1" allowOverlap="1">
          <wp:simplePos x="0" y="0"/>
          <wp:positionH relativeFrom="column">
            <wp:posOffset>89535</wp:posOffset>
          </wp:positionH>
          <wp:positionV relativeFrom="paragraph">
            <wp:posOffset>-84455</wp:posOffset>
          </wp:positionV>
          <wp:extent cx="762000" cy="76200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12" t="-10" r="-12" b="-10"/>
                  <a:stretch>
                    <a:fillRect/>
                  </a:stretch>
                </pic:blipFill>
                <pic:spPr bwMode="auto">
                  <a:xfrm>
                    <a:off x="0" y="0"/>
                    <a:ext cx="762000" cy="762000"/>
                  </a:xfrm>
                  <a:prstGeom prst="rect">
                    <a:avLst/>
                  </a:prstGeom>
                </pic:spPr>
              </pic:pic>
            </a:graphicData>
          </a:graphic>
        </wp:anchor>
      </w:drawing>
    </w:r>
    <w:r>
      <w:rPr>
        <w:rFonts w:ascii="Century Gothic" w:hAnsi="Century Gothic" w:cs="Century Gothic"/>
        <w:b/>
        <w:sz w:val="22"/>
        <w:lang w:eastAsia="pt-BR"/>
      </w:rPr>
      <w:t>ESTADO DO RIO GRANDE DO SUL</w:t>
    </w:r>
  </w:p>
  <w:p w:rsidR="00796EC0" w:rsidRDefault="00796EC0">
    <w:pPr>
      <w:tabs>
        <w:tab w:val="center" w:pos="4419"/>
        <w:tab w:val="right" w:pos="8838"/>
      </w:tabs>
      <w:overflowPunct/>
      <w:autoSpaceDE/>
      <w:jc w:val="center"/>
      <w:textAlignment w:val="auto"/>
      <w:rPr>
        <w:rFonts w:ascii="Century Gothic" w:hAnsi="Century Gothic" w:cs="Century Gothic"/>
        <w:b/>
        <w:sz w:val="28"/>
        <w:lang w:eastAsia="pt-BR"/>
      </w:rPr>
    </w:pPr>
    <w:r>
      <w:rPr>
        <w:rFonts w:ascii="Century Gothic" w:hAnsi="Century Gothic" w:cs="Century Gothic"/>
        <w:b/>
        <w:sz w:val="28"/>
        <w:lang w:eastAsia="pt-BR"/>
      </w:rPr>
      <w:t>PREFEITURA MUNICIPAL DE VIADUTOS</w:t>
    </w:r>
  </w:p>
  <w:p w:rsidR="00796EC0" w:rsidRDefault="00796EC0">
    <w:pPr>
      <w:tabs>
        <w:tab w:val="center" w:pos="4419"/>
        <w:tab w:val="right" w:pos="8838"/>
      </w:tabs>
      <w:overflowPunct/>
      <w:autoSpaceDE/>
      <w:textAlignment w:val="auto"/>
      <w:rPr>
        <w:rFonts w:ascii="Arial" w:hAnsi="Arial" w:cs="Arial"/>
        <w:sz w:val="22"/>
        <w:lang w:eastAsia="pt-BR"/>
      </w:rPr>
    </w:pPr>
  </w:p>
  <w:p w:rsidR="00796EC0" w:rsidRDefault="00796EC0">
    <w:pPr>
      <w:pStyle w:val="Cabealho"/>
      <w:rPr>
        <w:rFonts w:ascii="Arial" w:hAnsi="Arial" w:cs="Arial"/>
        <w:sz w:val="22"/>
        <w:lang w:eastAsia="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5C5C99"/>
    <w:multiLevelType w:val="multilevel"/>
    <w:tmpl w:val="6A1E8C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Ttulo3"/>
      <w:lvlText w:val="%3."/>
      <w:lvlJc w:val="left"/>
      <w:pPr>
        <w:tabs>
          <w:tab w:val="num" w:pos="1440"/>
        </w:tabs>
        <w:ind w:left="1440" w:hanging="360"/>
      </w:pPr>
    </w:lvl>
    <w:lvl w:ilvl="3">
      <w:start w:val="1"/>
      <w:numFmt w:val="decimal"/>
      <w:pStyle w:val="Ttulo4"/>
      <w:lvlText w:val="%4."/>
      <w:lvlJc w:val="left"/>
      <w:pPr>
        <w:tabs>
          <w:tab w:val="num" w:pos="1800"/>
        </w:tabs>
        <w:ind w:left="1800" w:hanging="360"/>
      </w:pPr>
    </w:lvl>
    <w:lvl w:ilvl="4">
      <w:start w:val="1"/>
      <w:numFmt w:val="decimal"/>
      <w:pStyle w:val="Ttulo5"/>
      <w:lvlText w:val="%5."/>
      <w:lvlJc w:val="left"/>
      <w:pPr>
        <w:tabs>
          <w:tab w:val="num" w:pos="2160"/>
        </w:tabs>
        <w:ind w:left="2160" w:hanging="360"/>
      </w:pPr>
    </w:lvl>
    <w:lvl w:ilvl="5">
      <w:start w:val="1"/>
      <w:numFmt w:val="decimal"/>
      <w:pStyle w:val="Ttulo6"/>
      <w:lvlText w:val="%6."/>
      <w:lvlJc w:val="left"/>
      <w:pPr>
        <w:tabs>
          <w:tab w:val="num" w:pos="2520"/>
        </w:tabs>
        <w:ind w:left="2520" w:hanging="360"/>
      </w:pPr>
    </w:lvl>
    <w:lvl w:ilvl="6">
      <w:start w:val="1"/>
      <w:numFmt w:val="none"/>
      <w:suff w:val="nothing"/>
      <w:lvlText w:val=""/>
      <w:lvlJc w:val="left"/>
      <w:pPr>
        <w:ind w:left="0" w:firstLine="0"/>
      </w:pPr>
    </w:lvl>
    <w:lvl w:ilvl="7">
      <w:start w:val="1"/>
      <w:numFmt w:val="decimal"/>
      <w:pStyle w:val="Ttulo8"/>
      <w:lvlText w:val="%8."/>
      <w:lvlJc w:val="left"/>
      <w:pPr>
        <w:tabs>
          <w:tab w:val="num" w:pos="3240"/>
        </w:tabs>
        <w:ind w:left="3240" w:hanging="36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682299"/>
    <w:rsid w:val="00092B8D"/>
    <w:rsid w:val="0014712D"/>
    <w:rsid w:val="00185447"/>
    <w:rsid w:val="002274FF"/>
    <w:rsid w:val="003107AB"/>
    <w:rsid w:val="003D6A61"/>
    <w:rsid w:val="005876C5"/>
    <w:rsid w:val="005B71B2"/>
    <w:rsid w:val="00682299"/>
    <w:rsid w:val="00707C77"/>
    <w:rsid w:val="00727F00"/>
    <w:rsid w:val="00796EC0"/>
    <w:rsid w:val="007B6B38"/>
    <w:rsid w:val="00AC7023"/>
    <w:rsid w:val="00B315B3"/>
    <w:rsid w:val="00B771F5"/>
    <w:rsid w:val="00BA60E0"/>
    <w:rsid w:val="00BE6609"/>
    <w:rsid w:val="00E554C6"/>
    <w:rsid w:val="00E90E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3D290-AB83-414E-AAA4-0E430802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textAlignment w:val="baseline"/>
    </w:pPr>
    <w:rPr>
      <w:rFonts w:ascii="Times New Roman" w:eastAsia="Times New Roman" w:hAnsi="Times New Roman" w:cs="Times New Roman"/>
      <w:sz w:val="20"/>
      <w:szCs w:val="20"/>
      <w:lang w:bidi="ar-SA"/>
    </w:rPr>
  </w:style>
  <w:style w:type="paragraph" w:styleId="Ttulo1">
    <w:name w:val="heading 1"/>
    <w:basedOn w:val="Normal"/>
    <w:next w:val="Normal"/>
    <w:qFormat/>
    <w:pPr>
      <w:keepNext/>
      <w:spacing w:before="240" w:after="60"/>
      <w:outlineLvl w:val="0"/>
    </w:pPr>
    <w:rPr>
      <w:rFonts w:ascii="Calibri Light" w:hAnsi="Calibri Light" w:cs="Calibri Light"/>
      <w:b/>
      <w:bCs/>
      <w:kern w:val="2"/>
      <w:sz w:val="32"/>
      <w:szCs w:val="32"/>
    </w:rPr>
  </w:style>
  <w:style w:type="paragraph" w:styleId="Ttulo2">
    <w:name w:val="heading 2"/>
    <w:basedOn w:val="Normal"/>
    <w:next w:val="Normal"/>
    <w:qFormat/>
    <w:pPr>
      <w:keepNext/>
      <w:spacing w:before="240" w:after="60"/>
      <w:outlineLvl w:val="1"/>
    </w:pPr>
    <w:rPr>
      <w:rFonts w:ascii="Calibri Light" w:hAnsi="Calibri Light" w:cs="Calibri Light"/>
      <w:b/>
      <w:bCs/>
      <w:i/>
      <w:iCs/>
      <w:sz w:val="28"/>
      <w:szCs w:val="28"/>
    </w:rPr>
  </w:style>
  <w:style w:type="paragraph" w:styleId="Ttulo3">
    <w:name w:val="heading 3"/>
    <w:basedOn w:val="Normal"/>
    <w:next w:val="Normal"/>
    <w:qFormat/>
    <w:pPr>
      <w:keepNext/>
      <w:numPr>
        <w:ilvl w:val="2"/>
        <w:numId w:val="1"/>
      </w:numPr>
      <w:overflowPunct/>
      <w:autoSpaceDE/>
      <w:jc w:val="center"/>
      <w:textAlignment w:val="auto"/>
      <w:outlineLvl w:val="2"/>
    </w:pPr>
    <w:rPr>
      <w:rFonts w:eastAsia="Arial Unicode MS"/>
      <w:b/>
      <w:kern w:val="2"/>
      <w:sz w:val="21"/>
      <w:szCs w:val="24"/>
    </w:rPr>
  </w:style>
  <w:style w:type="paragraph" w:styleId="Ttulo4">
    <w:name w:val="heading 4"/>
    <w:basedOn w:val="Normal"/>
    <w:next w:val="Normal"/>
    <w:qFormat/>
    <w:pPr>
      <w:keepNext/>
      <w:numPr>
        <w:ilvl w:val="3"/>
        <w:numId w:val="1"/>
      </w:numPr>
      <w:overflowPunct/>
      <w:autoSpaceDE/>
      <w:jc w:val="center"/>
      <w:textAlignment w:val="auto"/>
      <w:outlineLvl w:val="3"/>
    </w:pPr>
    <w:rPr>
      <w:b/>
      <w:i/>
      <w:kern w:val="2"/>
      <w:sz w:val="16"/>
    </w:rPr>
  </w:style>
  <w:style w:type="paragraph" w:styleId="Ttulo5">
    <w:name w:val="heading 5"/>
    <w:basedOn w:val="Normal"/>
    <w:next w:val="Normal"/>
    <w:qFormat/>
    <w:pPr>
      <w:keepNext/>
      <w:numPr>
        <w:ilvl w:val="4"/>
        <w:numId w:val="1"/>
      </w:numPr>
      <w:overflowPunct/>
      <w:autoSpaceDE/>
      <w:spacing w:line="360" w:lineRule="auto"/>
      <w:jc w:val="both"/>
      <w:textAlignment w:val="auto"/>
      <w:outlineLvl w:val="4"/>
    </w:pPr>
    <w:rPr>
      <w:b/>
      <w:kern w:val="2"/>
    </w:rPr>
  </w:style>
  <w:style w:type="paragraph" w:styleId="Ttulo6">
    <w:name w:val="heading 6"/>
    <w:basedOn w:val="Normal"/>
    <w:next w:val="Normal"/>
    <w:qFormat/>
    <w:pPr>
      <w:keepNext/>
      <w:numPr>
        <w:ilvl w:val="5"/>
        <w:numId w:val="1"/>
      </w:numPr>
      <w:overflowPunct/>
      <w:autoSpaceDE/>
      <w:textAlignment w:val="auto"/>
      <w:outlineLvl w:val="5"/>
    </w:pPr>
    <w:rPr>
      <w:rFonts w:ascii="Serifa BT;Bookman Old Style" w:hAnsi="Serifa BT;Bookman Old Style" w:cs="Serifa BT;Bookman Old Style"/>
      <w:b/>
      <w:kern w:val="2"/>
    </w:rPr>
  </w:style>
  <w:style w:type="paragraph" w:styleId="Ttulo7">
    <w:name w:val="heading 7"/>
    <w:basedOn w:val="Normal"/>
    <w:next w:val="Normal"/>
    <w:qFormat/>
    <w:pPr>
      <w:overflowPunct/>
      <w:autoSpaceDE/>
      <w:spacing w:before="240" w:after="60"/>
      <w:textAlignment w:val="auto"/>
      <w:outlineLvl w:val="6"/>
    </w:pPr>
    <w:rPr>
      <w:rFonts w:ascii="Calibri" w:hAnsi="Calibri" w:cs="Calibri"/>
      <w:sz w:val="24"/>
      <w:szCs w:val="24"/>
    </w:rPr>
  </w:style>
  <w:style w:type="paragraph" w:styleId="Ttulo8">
    <w:name w:val="heading 8"/>
    <w:basedOn w:val="Normal"/>
    <w:next w:val="Normal"/>
    <w:qFormat/>
    <w:pPr>
      <w:keepNext/>
      <w:numPr>
        <w:ilvl w:val="7"/>
        <w:numId w:val="1"/>
      </w:numPr>
      <w:tabs>
        <w:tab w:val="left" w:pos="288"/>
        <w:tab w:val="left" w:pos="1008"/>
        <w:tab w:val="left" w:pos="1728"/>
        <w:tab w:val="left" w:pos="2448"/>
        <w:tab w:val="left" w:pos="3168"/>
        <w:tab w:val="left" w:pos="3888"/>
        <w:tab w:val="left" w:pos="4608"/>
        <w:tab w:val="left" w:pos="5328"/>
        <w:tab w:val="left" w:pos="6048"/>
        <w:tab w:val="left" w:pos="6768"/>
      </w:tabs>
      <w:overflowPunct/>
      <w:autoSpaceDE/>
      <w:jc w:val="center"/>
      <w:textAlignment w:val="auto"/>
      <w:outlineLvl w:val="7"/>
    </w:pPr>
    <w:rPr>
      <w:b/>
      <w:kern w:val="2"/>
      <w:sz w:val="28"/>
    </w:rPr>
  </w:style>
  <w:style w:type="paragraph" w:styleId="Ttulo9">
    <w:name w:val="heading 9"/>
    <w:basedOn w:val="Normal"/>
    <w:next w:val="Normal"/>
    <w:qFormat/>
    <w:pPr>
      <w:keepNext/>
      <w:tabs>
        <w:tab w:val="left" w:pos="0"/>
        <w:tab w:val="left" w:pos="288"/>
        <w:tab w:val="left" w:pos="1008"/>
        <w:tab w:val="left" w:pos="1728"/>
        <w:tab w:val="left" w:pos="2448"/>
        <w:tab w:val="left" w:pos="3168"/>
        <w:tab w:val="left" w:pos="3888"/>
        <w:tab w:val="left" w:pos="4608"/>
        <w:tab w:val="left" w:pos="5328"/>
        <w:tab w:val="left" w:pos="6048"/>
        <w:tab w:val="left" w:pos="6768"/>
      </w:tabs>
      <w:overflowPunct/>
      <w:autoSpaceDE/>
      <w:ind w:left="283" w:hanging="283"/>
      <w:jc w:val="center"/>
      <w:textAlignment w:val="auto"/>
      <w:outlineLvl w:val="8"/>
    </w:pPr>
    <w:rPr>
      <w:b/>
      <w:kern w:val="2"/>
      <w:sz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b w:val="0"/>
      <w:i w:val="0"/>
    </w:rPr>
  </w:style>
  <w:style w:type="character" w:customStyle="1" w:styleId="WW8Num4z0">
    <w:name w:val="WW8Num4z0"/>
    <w:qFormat/>
    <w:rPr>
      <w:rFonts w:ascii="Arial" w:hAnsi="Arial" w:cs="OpenSymbol"/>
      <w:b/>
      <w:bCs/>
      <w:sz w:val="22"/>
      <w:szCs w:val="22"/>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Arial" w:hAnsi="Arial" w:cs="Arial"/>
      <w:b/>
      <w:bCs/>
      <w:sz w:val="22"/>
      <w:szCs w:val="22"/>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rPr>
      <w:rFonts w:ascii="Courier New" w:hAnsi="Courier New" w:cs="Courier New"/>
      <w:b/>
      <w:bCs/>
      <w:sz w:val="20"/>
      <w:szCs w:val="20"/>
    </w:rPr>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cs="Times New Roman"/>
      <w:b w:val="0"/>
    </w:rPr>
  </w:style>
  <w:style w:type="character" w:customStyle="1" w:styleId="WW8Num7z1">
    <w:name w:val="WW8Num7z1"/>
    <w:qFormat/>
    <w:rPr>
      <w:rFonts w:cs="Times New Roman"/>
    </w:rPr>
  </w:style>
  <w:style w:type="character" w:customStyle="1" w:styleId="WW8Num8z0">
    <w:name w:val="WW8Num8z0"/>
    <w:qFormat/>
    <w:rPr>
      <w:rFonts w:cs="Times New Roman"/>
    </w:rPr>
  </w:style>
  <w:style w:type="character" w:customStyle="1" w:styleId="WW8Num9z0">
    <w:name w:val="WW8Num9z0"/>
    <w:qFormat/>
    <w:rPr>
      <w:rFonts w:cs="Times New Roman"/>
    </w:rPr>
  </w:style>
  <w:style w:type="character" w:customStyle="1" w:styleId="WW8Num10z0">
    <w:name w:val="WW8Num10z0"/>
    <w:qFormat/>
  </w:style>
  <w:style w:type="character" w:customStyle="1" w:styleId="WW8Num11z0">
    <w:name w:val="WW8Num11z0"/>
    <w:qFormat/>
    <w:rPr>
      <w:rFonts w:ascii="Arial" w:hAnsi="Arial" w:cs="Arial"/>
      <w:b w:val="0"/>
      <w:i w:val="0"/>
      <w:sz w:val="20"/>
      <w:u w:val="none"/>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Consolas" w:hAnsi="Consolas" w:cs="Consolas"/>
      <w:b/>
      <w:i w:val="0"/>
      <w:sz w:val="20"/>
    </w:rPr>
  </w:style>
  <w:style w:type="character" w:customStyle="1" w:styleId="WW8Num15z5">
    <w:name w:val="WW8Num15z5"/>
    <w:qFormat/>
  </w:style>
  <w:style w:type="character" w:customStyle="1" w:styleId="WW8Num16z0">
    <w:name w:val="WW8Num16z0"/>
    <w:qFormat/>
  </w:style>
  <w:style w:type="character" w:customStyle="1" w:styleId="WW8Num17z0">
    <w:name w:val="WW8Num17z0"/>
    <w:qFormat/>
    <w:rPr>
      <w:b w:val="0"/>
    </w:rPr>
  </w:style>
  <w:style w:type="character" w:customStyle="1" w:styleId="WW8Num18z0">
    <w:name w:val="WW8Num18z0"/>
    <w:qFormat/>
    <w:rPr>
      <w:rFonts w:ascii="Arial" w:hAnsi="Arial" w:cs="Arial"/>
      <w:b w:val="0"/>
      <w:i w:val="0"/>
      <w:color w:val="000000"/>
      <w:sz w:val="24"/>
      <w:u w:val="none"/>
    </w:rPr>
  </w:style>
  <w:style w:type="character" w:customStyle="1" w:styleId="WW8Num19z0">
    <w:name w:val="WW8Num19z0"/>
    <w:qFormat/>
    <w:rPr>
      <w:rFonts w:ascii="Arial" w:hAnsi="Arial" w:cs="Arial"/>
      <w:b w:val="0"/>
      <w:i w:val="0"/>
      <w:sz w:val="20"/>
      <w:u w:val="none"/>
    </w:rPr>
  </w:style>
  <w:style w:type="character" w:customStyle="1" w:styleId="WW8Num20z0">
    <w:name w:val="WW8Num20z0"/>
    <w:qFormat/>
    <w:rPr>
      <w:rFonts w:ascii="Arial" w:hAnsi="Arial" w:cs="Arial"/>
      <w:b w:val="0"/>
      <w:i w:val="0"/>
      <w:color w:val="000000"/>
      <w:sz w:val="24"/>
      <w:u w:val="none"/>
    </w:rPr>
  </w:style>
  <w:style w:type="character" w:styleId="Nmerodepgina">
    <w:name w:val="page number"/>
    <w:basedOn w:val="Fontepargpadro"/>
  </w:style>
  <w:style w:type="character" w:customStyle="1" w:styleId="HeaderChar">
    <w:name w:val="Header Char"/>
    <w:qFormat/>
  </w:style>
  <w:style w:type="character" w:customStyle="1" w:styleId="Heading7Char">
    <w:name w:val="Heading 7 Char"/>
    <w:qFormat/>
    <w:rPr>
      <w:rFonts w:ascii="Calibri" w:hAnsi="Calibri" w:cs="Calibri"/>
      <w:sz w:val="24"/>
      <w:szCs w:val="24"/>
    </w:rPr>
  </w:style>
  <w:style w:type="character" w:customStyle="1" w:styleId="Heading1Char">
    <w:name w:val="Heading 1 Char"/>
    <w:qFormat/>
    <w:rPr>
      <w:rFonts w:ascii="Calibri Light" w:eastAsia="Times New Roman" w:hAnsi="Calibri Light" w:cs="Times New Roman"/>
      <w:b/>
      <w:bCs/>
      <w:kern w:val="2"/>
      <w:sz w:val="32"/>
      <w:szCs w:val="32"/>
    </w:rPr>
  </w:style>
  <w:style w:type="character" w:customStyle="1" w:styleId="Heading2Char">
    <w:name w:val="Heading 2 Char"/>
    <w:qFormat/>
    <w:rPr>
      <w:rFonts w:ascii="Calibri Light" w:eastAsia="Times New Roman" w:hAnsi="Calibri Light" w:cs="Times New Roman"/>
      <w:b/>
      <w:bCs/>
      <w:i/>
      <w:iCs/>
      <w:sz w:val="28"/>
      <w:szCs w:val="28"/>
    </w:rPr>
  </w:style>
  <w:style w:type="character" w:customStyle="1" w:styleId="BodyTextChar">
    <w:name w:val="Body Text Char"/>
    <w:qFormat/>
    <w:rPr>
      <w:color w:val="000000"/>
      <w:sz w:val="24"/>
      <w:szCs w:val="24"/>
    </w:rPr>
  </w:style>
  <w:style w:type="character" w:customStyle="1" w:styleId="BodyText2Char">
    <w:name w:val="Body Text 2 Char"/>
    <w:qFormat/>
    <w:rPr>
      <w:b/>
      <w:color w:val="000000"/>
      <w:sz w:val="24"/>
      <w:szCs w:val="24"/>
    </w:rPr>
  </w:style>
  <w:style w:type="character" w:customStyle="1" w:styleId="TitleChar">
    <w:name w:val="Title Char"/>
    <w:qFormat/>
    <w:rPr>
      <w:b/>
      <w:color w:val="000000"/>
      <w:sz w:val="24"/>
      <w:szCs w:val="24"/>
    </w:rPr>
  </w:style>
  <w:style w:type="character" w:customStyle="1" w:styleId="BodyTextIndentChar">
    <w:name w:val="Body Text Indent Char"/>
    <w:qFormat/>
    <w:rPr>
      <w:sz w:val="24"/>
      <w:szCs w:val="24"/>
    </w:rPr>
  </w:style>
  <w:style w:type="character" w:customStyle="1" w:styleId="BodyTextIndent2Char">
    <w:name w:val="Body Text Indent 2 Char"/>
    <w:qFormat/>
    <w:rPr>
      <w:color w:val="000000"/>
      <w:sz w:val="24"/>
      <w:szCs w:val="24"/>
    </w:rPr>
  </w:style>
  <w:style w:type="character" w:customStyle="1" w:styleId="BodyTextIndent3Char">
    <w:name w:val="Body Text Indent 3 Char"/>
    <w:qFormat/>
    <w:rPr>
      <w:color w:val="000000"/>
      <w:sz w:val="24"/>
      <w:szCs w:val="24"/>
    </w:rPr>
  </w:style>
  <w:style w:type="character" w:customStyle="1" w:styleId="BodyText3Char">
    <w:name w:val="Body Text 3 Char"/>
    <w:qFormat/>
    <w:rPr>
      <w:b/>
      <w:color w:val="000000"/>
      <w:sz w:val="24"/>
      <w:szCs w:val="24"/>
    </w:rPr>
  </w:style>
  <w:style w:type="character" w:customStyle="1" w:styleId="PlainTextChar">
    <w:name w:val="Plain Text Char"/>
    <w:qFormat/>
    <w:rPr>
      <w:rFonts w:ascii="Courier New" w:hAnsi="Courier New" w:cs="Courier New"/>
    </w:rPr>
  </w:style>
  <w:style w:type="character" w:customStyle="1" w:styleId="Heading3Char">
    <w:name w:val="Heading 3 Char"/>
    <w:qFormat/>
    <w:rPr>
      <w:rFonts w:eastAsia="Arial Unicode MS"/>
      <w:b/>
      <w:kern w:val="2"/>
      <w:sz w:val="21"/>
      <w:szCs w:val="24"/>
      <w:lang w:eastAsia="zh-CN"/>
    </w:rPr>
  </w:style>
  <w:style w:type="character" w:customStyle="1" w:styleId="Heading4Char">
    <w:name w:val="Heading 4 Char"/>
    <w:qFormat/>
    <w:rPr>
      <w:b/>
      <w:i/>
      <w:kern w:val="2"/>
      <w:sz w:val="16"/>
      <w:lang w:eastAsia="zh-CN"/>
    </w:rPr>
  </w:style>
  <w:style w:type="character" w:customStyle="1" w:styleId="Heading5Char">
    <w:name w:val="Heading 5 Char"/>
    <w:qFormat/>
    <w:rPr>
      <w:b/>
      <w:kern w:val="2"/>
      <w:lang w:eastAsia="zh-CN"/>
    </w:rPr>
  </w:style>
  <w:style w:type="character" w:customStyle="1" w:styleId="Heading6Char">
    <w:name w:val="Heading 6 Char"/>
    <w:qFormat/>
    <w:rPr>
      <w:rFonts w:ascii="Serifa BT;Bookman Old Style" w:hAnsi="Serifa BT;Bookman Old Style" w:cs="Serifa BT;Bookman Old Style"/>
      <w:b/>
      <w:kern w:val="2"/>
      <w:lang w:eastAsia="zh-CN"/>
    </w:rPr>
  </w:style>
  <w:style w:type="character" w:customStyle="1" w:styleId="Heading8Char">
    <w:name w:val="Heading 8 Char"/>
    <w:qFormat/>
    <w:rPr>
      <w:b/>
      <w:kern w:val="2"/>
      <w:sz w:val="28"/>
      <w:lang w:eastAsia="zh-CN"/>
    </w:rPr>
  </w:style>
  <w:style w:type="character" w:customStyle="1" w:styleId="Heading9Char">
    <w:name w:val="Heading 9 Char"/>
    <w:qFormat/>
    <w:rPr>
      <w:b/>
      <w:kern w:val="2"/>
      <w:sz w:val="24"/>
      <w:lang w:val="en-US" w:eastAsia="zh-CN"/>
    </w:rPr>
  </w:style>
  <w:style w:type="character" w:customStyle="1" w:styleId="FooterChar">
    <w:name w:val="Footer Char"/>
    <w:qFormat/>
    <w:rPr>
      <w:rFonts w:ascii="Courier (W1);Courier New" w:hAnsi="Courier (W1);Courier New" w:cs="Courier (W1);Courier New"/>
      <w:color w:val="000000"/>
      <w:sz w:val="24"/>
    </w:rPr>
  </w:style>
  <w:style w:type="character" w:customStyle="1" w:styleId="LinkdaInternet">
    <w:name w:val="Link da Internet"/>
    <w:rPr>
      <w:color w:val="0000FF"/>
      <w:u w:val="single"/>
    </w:rPr>
  </w:style>
  <w:style w:type="character" w:customStyle="1" w:styleId="Linkdainternetvisitado">
    <w:name w:val="Link da internet visitado"/>
    <w:rPr>
      <w:color w:val="800000"/>
      <w:u w:val="single"/>
    </w:rPr>
  </w:style>
  <w:style w:type="character" w:customStyle="1" w:styleId="nfaseforte">
    <w:name w:val="Ênfase forte"/>
    <w:qFormat/>
    <w:rPr>
      <w:b/>
      <w:bCs/>
    </w:rPr>
  </w:style>
  <w:style w:type="character" w:styleId="nfase">
    <w:name w:val="Emphasis"/>
    <w:qFormat/>
    <w:rPr>
      <w:i/>
      <w:iCs/>
    </w:rPr>
  </w:style>
  <w:style w:type="character" w:customStyle="1" w:styleId="SubtitleChar">
    <w:name w:val="Subtitle Char"/>
    <w:qFormat/>
    <w:rPr>
      <w:rFonts w:ascii="Arial" w:eastAsia="Tahoma" w:hAnsi="Arial" w:cs="Tahoma"/>
      <w:i/>
      <w:iCs/>
      <w:kern w:val="2"/>
      <w:sz w:val="28"/>
      <w:szCs w:val="28"/>
      <w:lang w:eastAsia="zh-CN"/>
    </w:rPr>
  </w:style>
  <w:style w:type="character" w:customStyle="1" w:styleId="DivisodeTabelasChar">
    <w:name w:val="Divisão de Tabelas Char"/>
    <w:qFormat/>
  </w:style>
  <w:style w:type="character" w:customStyle="1" w:styleId="FootnoteTextChar">
    <w:name w:val="Footnote Text Char"/>
    <w:qFormat/>
    <w:rPr>
      <w:kern w:val="2"/>
      <w:lang w:eastAsia="zh-CN"/>
    </w:rPr>
  </w:style>
  <w:style w:type="character" w:customStyle="1" w:styleId="TextodebaloChar">
    <w:name w:val="Texto de balão Char"/>
    <w:qFormat/>
    <w:rPr>
      <w:rFonts w:ascii="Tahoma" w:hAnsi="Tahoma" w:cs="Tahoma"/>
      <w:sz w:val="16"/>
      <w:szCs w:val="16"/>
    </w:rPr>
  </w:style>
  <w:style w:type="character" w:customStyle="1" w:styleId="BalloonTextChar">
    <w:name w:val="Balloon Text Char"/>
    <w:qFormat/>
    <w:rPr>
      <w:rFonts w:ascii="Tahoma" w:hAnsi="Tahoma" w:cs="Tahoma"/>
      <w:kern w:val="2"/>
      <w:sz w:val="16"/>
      <w:szCs w:val="16"/>
      <w:lang w:eastAsia="zh-CN"/>
    </w:rPr>
  </w:style>
  <w:style w:type="character" w:customStyle="1" w:styleId="textfooter1">
    <w:name w:val="text_footer1"/>
    <w:qFormat/>
    <w:rPr>
      <w:rFonts w:ascii="robotoregular;MS Mincho" w:hAnsi="robotoregular;MS Mincho" w:cs="robotoregular;MS Mincho"/>
      <w:vanish w:val="0"/>
      <w:color w:val="393939"/>
      <w:sz w:val="18"/>
      <w:szCs w:val="18"/>
    </w:rPr>
  </w:style>
  <w:style w:type="character" w:customStyle="1" w:styleId="apple-converted-space">
    <w:name w:val="apple-converted-space"/>
    <w:qFormat/>
  </w:style>
  <w:style w:type="paragraph" w:styleId="Ttulo">
    <w:name w:val="Title"/>
    <w:basedOn w:val="Normal"/>
    <w:next w:val="Corpodetexto"/>
    <w:qFormat/>
    <w:pPr>
      <w:pBdr>
        <w:top w:val="single" w:sz="4" w:space="1" w:color="000000"/>
        <w:left w:val="single" w:sz="4" w:space="4" w:color="000000"/>
        <w:bottom w:val="single" w:sz="4" w:space="1" w:color="000000"/>
        <w:right w:val="single" w:sz="4" w:space="4" w:color="000000"/>
      </w:pBdr>
      <w:overflowPunct/>
      <w:jc w:val="center"/>
      <w:textAlignment w:val="auto"/>
    </w:pPr>
    <w:rPr>
      <w:b/>
      <w:color w:val="000000"/>
      <w:sz w:val="24"/>
      <w:szCs w:val="24"/>
    </w:rPr>
  </w:style>
  <w:style w:type="paragraph" w:styleId="Corpodetexto">
    <w:name w:val="Body Text"/>
    <w:basedOn w:val="Normal"/>
    <w:pPr>
      <w:overflowPunct/>
      <w:jc w:val="both"/>
      <w:textAlignment w:val="auto"/>
    </w:pPr>
    <w:rPr>
      <w:color w:val="000000"/>
      <w:sz w:val="24"/>
      <w:szCs w:val="24"/>
    </w:rPr>
  </w:style>
  <w:style w:type="paragraph" w:styleId="Lista">
    <w:name w:val="List"/>
    <w:basedOn w:val="Corpodetexto"/>
    <w:pPr>
      <w:autoSpaceDE/>
      <w:spacing w:after="120"/>
      <w:jc w:val="left"/>
    </w:pPr>
    <w:rPr>
      <w:rFonts w:cs="Tahoma"/>
      <w:kern w:val="2"/>
      <w:sz w:val="20"/>
      <w:szCs w:val="20"/>
    </w:rPr>
  </w:style>
  <w:style w:type="paragraph" w:styleId="Legenda">
    <w:name w:val="caption"/>
    <w:basedOn w:val="Normal"/>
    <w:qFormat/>
    <w:pPr>
      <w:suppressLineNumbers/>
      <w:overflowPunct/>
      <w:autoSpaceDE/>
      <w:spacing w:before="120" w:after="120"/>
      <w:textAlignment w:val="auto"/>
    </w:pPr>
    <w:rPr>
      <w:rFonts w:cs="Mangal"/>
      <w:i/>
      <w:iCs/>
      <w:kern w:val="2"/>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pPr>
      <w:suppressLineNumbers/>
      <w:tabs>
        <w:tab w:val="center" w:pos="4819"/>
        <w:tab w:val="right" w:pos="9638"/>
      </w:tabs>
    </w:pPr>
  </w:style>
  <w:style w:type="paragraph" w:styleId="Rodap">
    <w:name w:val="footer"/>
    <w:basedOn w:val="Normal"/>
    <w:pPr>
      <w:tabs>
        <w:tab w:val="center" w:pos="4419"/>
        <w:tab w:val="right" w:pos="8838"/>
      </w:tabs>
    </w:pPr>
    <w:rPr>
      <w:rFonts w:ascii="Courier (W1);Courier New" w:hAnsi="Courier (W1);Courier New" w:cs="Courier (W1);Courier New"/>
      <w:color w:val="000000"/>
      <w:sz w:val="24"/>
    </w:rPr>
  </w:style>
  <w:style w:type="paragraph" w:styleId="Cabealho">
    <w:name w:val="header"/>
    <w:basedOn w:val="Normal"/>
    <w:pPr>
      <w:tabs>
        <w:tab w:val="center" w:pos="4252"/>
        <w:tab w:val="right" w:pos="8504"/>
      </w:tabs>
    </w:pPr>
  </w:style>
  <w:style w:type="paragraph" w:customStyle="1" w:styleId="Textopadro">
    <w:name w:val="Texto padrão"/>
    <w:basedOn w:val="Normal"/>
    <w:qFormat/>
    <w:pPr>
      <w:overflowPunct/>
      <w:spacing w:line="100" w:lineRule="atLeast"/>
      <w:textAlignment w:val="auto"/>
    </w:pPr>
    <w:rPr>
      <w:rFonts w:ascii="Thorndale;Times New Roman" w:eastAsia="HG Mincho Light J;Times New Rom" w:hAnsi="Thorndale;Times New Roman" w:cs="Tahoma"/>
      <w:sz w:val="24"/>
      <w:szCs w:val="24"/>
    </w:rPr>
  </w:style>
  <w:style w:type="paragraph" w:customStyle="1" w:styleId="WW-Padro">
    <w:name w:val="WW-Padrão"/>
    <w:qFormat/>
    <w:pPr>
      <w:widowControl w:val="0"/>
    </w:pPr>
    <w:rPr>
      <w:rFonts w:ascii="Thorndale;Times New Roman" w:eastAsia="HG Mincho Light J;Times New Rom" w:hAnsi="Thorndale;Times New Roman" w:cs="Thorndale;Times New Roman"/>
      <w:color w:val="000000"/>
      <w:lang w:bidi="ar-SA"/>
    </w:rPr>
  </w:style>
  <w:style w:type="paragraph" w:styleId="NormalWeb">
    <w:name w:val="Normal (Web)"/>
    <w:basedOn w:val="Normal"/>
    <w:qFormat/>
    <w:pPr>
      <w:overflowPunct/>
      <w:autoSpaceDE/>
      <w:spacing w:before="100" w:after="100"/>
      <w:textAlignment w:val="auto"/>
    </w:pPr>
    <w:rPr>
      <w:sz w:val="24"/>
      <w:szCs w:val="24"/>
    </w:rPr>
  </w:style>
  <w:style w:type="paragraph" w:styleId="Corpodetexto2">
    <w:name w:val="Body Text 2"/>
    <w:basedOn w:val="Normal"/>
    <w:qFormat/>
    <w:pPr>
      <w:overflowPunct/>
      <w:jc w:val="center"/>
      <w:textAlignment w:val="auto"/>
    </w:pPr>
    <w:rPr>
      <w:b/>
      <w:color w:val="000000"/>
      <w:sz w:val="24"/>
      <w:szCs w:val="24"/>
    </w:rPr>
  </w:style>
  <w:style w:type="paragraph" w:styleId="Recuodecorpodetexto">
    <w:name w:val="Body Text Indent"/>
    <w:basedOn w:val="Normal"/>
    <w:pPr>
      <w:overflowPunct/>
      <w:autoSpaceDE/>
      <w:ind w:left="540"/>
      <w:jc w:val="both"/>
      <w:textAlignment w:val="auto"/>
    </w:pPr>
    <w:rPr>
      <w:sz w:val="24"/>
      <w:szCs w:val="24"/>
    </w:rPr>
  </w:style>
  <w:style w:type="paragraph" w:styleId="Recuodecorpodetexto2">
    <w:name w:val="Body Text Indent 2"/>
    <w:basedOn w:val="Normal"/>
    <w:qFormat/>
    <w:pPr>
      <w:overflowPunct/>
      <w:ind w:left="1080"/>
      <w:jc w:val="both"/>
      <w:textAlignment w:val="auto"/>
    </w:pPr>
    <w:rPr>
      <w:color w:val="000000"/>
      <w:sz w:val="24"/>
      <w:szCs w:val="24"/>
    </w:rPr>
  </w:style>
  <w:style w:type="paragraph" w:styleId="Recuodecorpodetexto3">
    <w:name w:val="Body Text Indent 3"/>
    <w:basedOn w:val="Normal"/>
    <w:qFormat/>
    <w:pPr>
      <w:overflowPunct/>
      <w:ind w:left="540"/>
      <w:jc w:val="both"/>
      <w:textAlignment w:val="auto"/>
    </w:pPr>
    <w:rPr>
      <w:color w:val="000000"/>
      <w:sz w:val="24"/>
      <w:szCs w:val="24"/>
    </w:rPr>
  </w:style>
  <w:style w:type="paragraph" w:styleId="Corpodetexto3">
    <w:name w:val="Body Text 3"/>
    <w:basedOn w:val="Normal"/>
    <w:qFormat/>
    <w:pPr>
      <w:pBdr>
        <w:top w:val="single" w:sz="4" w:space="1" w:color="000000"/>
        <w:left w:val="single" w:sz="4" w:space="4" w:color="000000"/>
        <w:bottom w:val="single" w:sz="4" w:space="1" w:color="000000"/>
        <w:right w:val="single" w:sz="4" w:space="4" w:color="000000"/>
      </w:pBdr>
      <w:overflowPunct/>
      <w:jc w:val="center"/>
      <w:textAlignment w:val="auto"/>
    </w:pPr>
    <w:rPr>
      <w:b/>
      <w:color w:val="000000"/>
      <w:sz w:val="24"/>
      <w:szCs w:val="24"/>
    </w:rPr>
  </w:style>
  <w:style w:type="paragraph" w:styleId="TextosemFormatao">
    <w:name w:val="Plain Text"/>
    <w:basedOn w:val="Normal"/>
    <w:qFormat/>
    <w:pPr>
      <w:overflowPunct/>
      <w:autoSpaceDE/>
      <w:textAlignment w:val="auto"/>
    </w:pPr>
    <w:rPr>
      <w:rFonts w:ascii="Courier New" w:hAnsi="Courier New" w:cs="Courier New"/>
    </w:rPr>
  </w:style>
  <w:style w:type="paragraph" w:styleId="SemEspaamento">
    <w:name w:val="No Spacing"/>
    <w:qFormat/>
    <w:rPr>
      <w:rFonts w:ascii="Calibri" w:eastAsia="Calibri" w:hAnsi="Calibri" w:cs="Calibri"/>
      <w:sz w:val="22"/>
      <w:szCs w:val="22"/>
      <w:lang w:bidi="ar-SA"/>
    </w:rPr>
  </w:style>
  <w:style w:type="paragraph" w:styleId="PargrafodaLista">
    <w:name w:val="List Paragraph"/>
    <w:basedOn w:val="Normal"/>
    <w:qFormat/>
    <w:pPr>
      <w:widowControl w:val="0"/>
      <w:overflowPunct/>
      <w:autoSpaceDE/>
      <w:ind w:left="720"/>
      <w:contextualSpacing/>
      <w:textAlignment w:val="auto"/>
    </w:pPr>
    <w:rPr>
      <w:rFonts w:eastAsia="Lucida Sans Unicode"/>
      <w:sz w:val="24"/>
    </w:rPr>
  </w:style>
  <w:style w:type="paragraph" w:styleId="Subttulo">
    <w:name w:val="Subtitle"/>
    <w:basedOn w:val="Normal"/>
    <w:next w:val="Corpodetexto"/>
    <w:qFormat/>
    <w:pPr>
      <w:keepNext/>
      <w:overflowPunct/>
      <w:autoSpaceDE/>
      <w:spacing w:before="240" w:after="120"/>
      <w:jc w:val="center"/>
      <w:textAlignment w:val="auto"/>
    </w:pPr>
    <w:rPr>
      <w:rFonts w:ascii="Arial" w:eastAsia="Tahoma" w:hAnsi="Arial" w:cs="Arial"/>
      <w:i/>
      <w:iCs/>
      <w:kern w:val="2"/>
      <w:sz w:val="28"/>
      <w:szCs w:val="28"/>
    </w:rPr>
  </w:style>
  <w:style w:type="paragraph" w:customStyle="1" w:styleId="Contedodatabela">
    <w:name w:val="Conteúdo da tabela"/>
    <w:basedOn w:val="Normal"/>
    <w:qFormat/>
    <w:pPr>
      <w:suppressLineNumbers/>
      <w:overflowPunct/>
      <w:autoSpaceDE/>
      <w:textAlignment w:val="auto"/>
    </w:pPr>
    <w:rPr>
      <w:kern w:val="2"/>
    </w:rPr>
  </w:style>
  <w:style w:type="paragraph" w:customStyle="1" w:styleId="Recuodecorpodetexto21">
    <w:name w:val="Recuo de corpo de texto 21"/>
    <w:basedOn w:val="Normal"/>
    <w:qFormat/>
    <w:pPr>
      <w:overflowPunct/>
      <w:autoSpaceDE/>
      <w:spacing w:before="120"/>
      <w:ind w:right="-547" w:firstLine="700"/>
      <w:jc w:val="both"/>
      <w:textAlignment w:val="auto"/>
    </w:pPr>
    <w:rPr>
      <w:kern w:val="2"/>
    </w:rPr>
  </w:style>
  <w:style w:type="paragraph" w:customStyle="1" w:styleId="Recuodecorpodetexto31">
    <w:name w:val="Recuo de corpo de texto 31"/>
    <w:basedOn w:val="Normal"/>
    <w:qFormat/>
    <w:pPr>
      <w:overflowPunct/>
      <w:autoSpaceDE/>
      <w:ind w:firstLine="1418"/>
      <w:jc w:val="both"/>
      <w:textAlignment w:val="auto"/>
    </w:pPr>
    <w:rPr>
      <w:rFonts w:ascii="Arial" w:hAnsi="Arial" w:cs="Arial"/>
      <w:kern w:val="2"/>
    </w:rPr>
  </w:style>
  <w:style w:type="paragraph" w:customStyle="1" w:styleId="Textoembloco1">
    <w:name w:val="Texto em bloco1"/>
    <w:basedOn w:val="Normal"/>
    <w:qFormat/>
    <w:pPr>
      <w:overflowPunct/>
      <w:autoSpaceDE/>
      <w:ind w:left="-567" w:right="-765"/>
      <w:jc w:val="both"/>
      <w:textAlignment w:val="auto"/>
    </w:pPr>
    <w:rPr>
      <w:rFonts w:ascii="Arial" w:hAnsi="Arial" w:cs="Arial"/>
      <w:kern w:val="2"/>
      <w:sz w:val="22"/>
    </w:rPr>
  </w:style>
  <w:style w:type="paragraph" w:customStyle="1" w:styleId="DivisodeTabelas">
    <w:name w:val="Divisão de Tabelas"/>
    <w:basedOn w:val="Normal"/>
    <w:qFormat/>
    <w:pPr>
      <w:spacing w:line="20" w:lineRule="exact"/>
      <w:textAlignment w:val="auto"/>
    </w:pPr>
  </w:style>
  <w:style w:type="paragraph" w:customStyle="1" w:styleId="Corpodetexto22">
    <w:name w:val="Corpo de texto 22"/>
    <w:basedOn w:val="Normal"/>
    <w:qFormat/>
    <w:pPr>
      <w:tabs>
        <w:tab w:val="left" w:pos="567"/>
        <w:tab w:val="left" w:pos="992"/>
      </w:tabs>
      <w:overflowPunct/>
      <w:autoSpaceDE/>
      <w:ind w:right="-567"/>
      <w:jc w:val="both"/>
      <w:textAlignment w:val="auto"/>
    </w:pPr>
    <w:rPr>
      <w:kern w:val="2"/>
    </w:rPr>
  </w:style>
  <w:style w:type="paragraph" w:styleId="Textodenotaderodap">
    <w:name w:val="footnote text"/>
    <w:basedOn w:val="Normal"/>
    <w:pPr>
      <w:suppressLineNumbers/>
      <w:overflowPunct/>
      <w:autoSpaceDE/>
      <w:ind w:left="283" w:hanging="283"/>
      <w:textAlignment w:val="auto"/>
    </w:pPr>
    <w:rPr>
      <w:kern w:val="2"/>
    </w:rPr>
  </w:style>
  <w:style w:type="paragraph" w:styleId="Textodebalo">
    <w:name w:val="Balloon Text"/>
    <w:basedOn w:val="Normal"/>
    <w:qFormat/>
    <w:pPr>
      <w:overflowPunct/>
      <w:autoSpaceDE/>
      <w:textAlignment w:val="auto"/>
    </w:pPr>
    <w:rPr>
      <w:rFonts w:ascii="Tahoma" w:hAnsi="Tahoma" w:cs="Tahoma"/>
      <w:kern w:val="2"/>
      <w:sz w:val="16"/>
      <w:szCs w:val="16"/>
    </w:rPr>
  </w:style>
  <w:style w:type="paragraph" w:customStyle="1" w:styleId="Standard">
    <w:name w:val="Standard"/>
    <w:qFormat/>
    <w:pPr>
      <w:widowControl w:val="0"/>
      <w:textAlignment w:val="baseline"/>
    </w:pPr>
    <w:rPr>
      <w:rFonts w:eastAsia="SimSun;宋体"/>
      <w:kern w:val="2"/>
    </w:rPr>
  </w:style>
  <w:style w:type="paragraph" w:customStyle="1" w:styleId="Textbody">
    <w:name w:val="Text body"/>
    <w:basedOn w:val="Standard"/>
    <w:qFormat/>
    <w:pPr>
      <w:spacing w:after="120"/>
    </w:pPr>
  </w:style>
  <w:style w:type="paragraph" w:customStyle="1" w:styleId="western">
    <w:name w:val="western"/>
    <w:basedOn w:val="Normal"/>
    <w:qFormat/>
    <w:pPr>
      <w:overflowPunct/>
      <w:autoSpaceDE/>
      <w:spacing w:before="100" w:after="119"/>
      <w:textAlignment w:val="auto"/>
    </w:pPr>
    <w:rPr>
      <w:rFonts w:ascii="Liberation Serif" w:hAnsi="Liberation Serif" w:cs="Liberation Serif"/>
      <w:sz w:val="24"/>
      <w:szCs w:val="24"/>
    </w:rPr>
  </w:style>
  <w:style w:type="paragraph" w:customStyle="1" w:styleId="BodyText21">
    <w:name w:val="Body Text 21"/>
    <w:basedOn w:val="Normal"/>
    <w:qFormat/>
    <w:pPr>
      <w:overflowPunct/>
      <w:autoSpaceDE/>
      <w:jc w:val="both"/>
      <w:textAlignment w:val="auto"/>
    </w:pPr>
    <w:rPr>
      <w:sz w:val="24"/>
      <w:szCs w:val="24"/>
    </w:rPr>
  </w:style>
  <w:style w:type="paragraph" w:customStyle="1" w:styleId="Default">
    <w:name w:val="Default"/>
    <w:qFormat/>
    <w:pPr>
      <w:autoSpaceDE w:val="0"/>
    </w:pPr>
    <w:rPr>
      <w:rFonts w:ascii="Verdana" w:eastAsia="Times New Roman" w:hAnsi="Verdana" w:cs="Verdana"/>
      <w:color w:val="000000"/>
      <w:lang w:bidi="ar-SA"/>
    </w:r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character" w:styleId="Hyperlink">
    <w:name w:val="Hyperlink"/>
    <w:basedOn w:val="Fontepargpadro"/>
    <w:uiPriority w:val="99"/>
    <w:semiHidden/>
    <w:unhideWhenUsed/>
    <w:rsid w:val="00BA60E0"/>
    <w:rPr>
      <w:color w:val="0563C1"/>
      <w:u w:val="single"/>
    </w:rPr>
  </w:style>
  <w:style w:type="character" w:styleId="HiperlinkVisitado">
    <w:name w:val="FollowedHyperlink"/>
    <w:basedOn w:val="Fontepargpadro"/>
    <w:uiPriority w:val="99"/>
    <w:semiHidden/>
    <w:unhideWhenUsed/>
    <w:rsid w:val="00BA60E0"/>
    <w:rPr>
      <w:color w:val="954F72"/>
      <w:u w:val="single"/>
    </w:rPr>
  </w:style>
  <w:style w:type="paragraph" w:customStyle="1" w:styleId="font5">
    <w:name w:val="font5"/>
    <w:basedOn w:val="Normal"/>
    <w:rsid w:val="00BA60E0"/>
    <w:pPr>
      <w:suppressAutoHyphens w:val="0"/>
      <w:overflowPunct/>
      <w:autoSpaceDE/>
      <w:spacing w:before="100" w:beforeAutospacing="1" w:after="100" w:afterAutospacing="1"/>
      <w:textAlignment w:val="auto"/>
    </w:pPr>
    <w:rPr>
      <w:rFonts w:ascii="Calibri" w:hAnsi="Calibri" w:cs="Calibri"/>
      <w:b/>
      <w:bCs/>
      <w:i/>
      <w:iCs/>
      <w:color w:val="000000"/>
      <w:sz w:val="22"/>
      <w:szCs w:val="22"/>
      <w:lang w:eastAsia="pt-BR"/>
    </w:rPr>
  </w:style>
  <w:style w:type="paragraph" w:customStyle="1" w:styleId="font6">
    <w:name w:val="font6"/>
    <w:basedOn w:val="Normal"/>
    <w:rsid w:val="00BA60E0"/>
    <w:pPr>
      <w:suppressAutoHyphens w:val="0"/>
      <w:overflowPunct/>
      <w:autoSpaceDE/>
      <w:spacing w:before="100" w:beforeAutospacing="1" w:after="100" w:afterAutospacing="1"/>
      <w:textAlignment w:val="auto"/>
    </w:pPr>
    <w:rPr>
      <w:rFonts w:ascii="Trebuchet MS" w:hAnsi="Trebuchet MS"/>
      <w:color w:val="FF0000"/>
      <w:lang w:eastAsia="pt-BR"/>
    </w:rPr>
  </w:style>
  <w:style w:type="paragraph" w:customStyle="1" w:styleId="font7">
    <w:name w:val="font7"/>
    <w:basedOn w:val="Normal"/>
    <w:rsid w:val="00BA60E0"/>
    <w:pPr>
      <w:suppressAutoHyphens w:val="0"/>
      <w:overflowPunct/>
      <w:autoSpaceDE/>
      <w:spacing w:before="100" w:beforeAutospacing="1" w:after="100" w:afterAutospacing="1"/>
      <w:textAlignment w:val="auto"/>
    </w:pPr>
    <w:rPr>
      <w:rFonts w:ascii="Trebuchet MS" w:hAnsi="Trebuchet MS"/>
      <w:color w:val="000000"/>
      <w:lang w:eastAsia="pt-BR"/>
    </w:rPr>
  </w:style>
  <w:style w:type="paragraph" w:customStyle="1" w:styleId="font8">
    <w:name w:val="font8"/>
    <w:basedOn w:val="Normal"/>
    <w:rsid w:val="00BA60E0"/>
    <w:pPr>
      <w:suppressAutoHyphens w:val="0"/>
      <w:overflowPunct/>
      <w:autoSpaceDE/>
      <w:spacing w:before="100" w:beforeAutospacing="1" w:after="100" w:afterAutospacing="1"/>
      <w:textAlignment w:val="auto"/>
    </w:pPr>
    <w:rPr>
      <w:rFonts w:ascii="Trebuchet MS" w:hAnsi="Trebuchet MS"/>
      <w:color w:val="FF00FF"/>
      <w:lang w:eastAsia="pt-BR"/>
    </w:rPr>
  </w:style>
  <w:style w:type="paragraph" w:customStyle="1" w:styleId="font9">
    <w:name w:val="font9"/>
    <w:basedOn w:val="Normal"/>
    <w:rsid w:val="00BA60E0"/>
    <w:pPr>
      <w:suppressAutoHyphens w:val="0"/>
      <w:overflowPunct/>
      <w:autoSpaceDE/>
      <w:spacing w:before="100" w:beforeAutospacing="1" w:after="100" w:afterAutospacing="1"/>
      <w:textAlignment w:val="auto"/>
    </w:pPr>
    <w:rPr>
      <w:rFonts w:ascii="Trebuchet MS" w:hAnsi="Trebuchet MS"/>
      <w:color w:val="FF0000"/>
      <w:lang w:eastAsia="pt-BR"/>
    </w:rPr>
  </w:style>
  <w:style w:type="paragraph" w:customStyle="1" w:styleId="xl67">
    <w:name w:val="xl67"/>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68">
    <w:name w:val="xl68"/>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69">
    <w:name w:val="xl69"/>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70">
    <w:name w:val="xl70"/>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71">
    <w:name w:val="xl71"/>
    <w:basedOn w:val="Normal"/>
    <w:rsid w:val="00BA60E0"/>
    <w:pPr>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72">
    <w:name w:val="xl72"/>
    <w:basedOn w:val="Normal"/>
    <w:rsid w:val="00BA60E0"/>
    <w:pPr>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73">
    <w:name w:val="xl73"/>
    <w:basedOn w:val="Normal"/>
    <w:rsid w:val="00BA60E0"/>
    <w:pPr>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74">
    <w:name w:val="xl74"/>
    <w:basedOn w:val="Normal"/>
    <w:rsid w:val="00BA60E0"/>
    <w:pPr>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75">
    <w:name w:val="xl75"/>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76">
    <w:name w:val="xl76"/>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77">
    <w:name w:val="xl77"/>
    <w:basedOn w:val="Normal"/>
    <w:rsid w:val="00BA60E0"/>
    <w:pP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78">
    <w:name w:val="xl78"/>
    <w:basedOn w:val="Normal"/>
    <w:rsid w:val="00BA60E0"/>
    <w:pP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79">
    <w:name w:val="xl79"/>
    <w:basedOn w:val="Normal"/>
    <w:rsid w:val="00BA60E0"/>
    <w:pPr>
      <w:shd w:val="clear" w:color="000000" w:fill="FFFFFF"/>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80">
    <w:name w:val="xl80"/>
    <w:basedOn w:val="Normal"/>
    <w:rsid w:val="00BA60E0"/>
    <w:pP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81">
    <w:name w:val="xl81"/>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jc w:val="center"/>
      <w:textAlignment w:val="center"/>
    </w:pPr>
    <w:rPr>
      <w:rFonts w:ascii="Trebuchet MS" w:hAnsi="Trebuchet MS"/>
      <w:b/>
      <w:bCs/>
      <w:lang w:eastAsia="pt-BR"/>
    </w:rPr>
  </w:style>
  <w:style w:type="paragraph" w:customStyle="1" w:styleId="xl82">
    <w:name w:val="xl82"/>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textAlignment w:val="center"/>
    </w:pPr>
    <w:rPr>
      <w:rFonts w:ascii="Trebuchet MS" w:hAnsi="Trebuchet MS"/>
      <w:b/>
      <w:bCs/>
      <w:lang w:eastAsia="pt-BR"/>
    </w:rPr>
  </w:style>
  <w:style w:type="paragraph" w:customStyle="1" w:styleId="xl83">
    <w:name w:val="xl83"/>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jc w:val="center"/>
      <w:textAlignment w:val="center"/>
    </w:pPr>
    <w:rPr>
      <w:rFonts w:ascii="Trebuchet MS" w:hAnsi="Trebuchet MS"/>
      <w:b/>
      <w:bCs/>
      <w:lang w:eastAsia="pt-BR"/>
    </w:rPr>
  </w:style>
  <w:style w:type="paragraph" w:customStyle="1" w:styleId="xl84">
    <w:name w:val="xl84"/>
    <w:basedOn w:val="Normal"/>
    <w:rsid w:val="00BA60E0"/>
    <w:pPr>
      <w:pBdr>
        <w:top w:val="single" w:sz="4" w:space="0" w:color="auto"/>
        <w:left w:val="single" w:sz="4" w:space="0" w:color="auto"/>
        <w:bottom w:val="single" w:sz="4" w:space="0" w:color="auto"/>
        <w:right w:val="single" w:sz="4" w:space="0" w:color="auto"/>
      </w:pBd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85">
    <w:name w:val="xl85"/>
    <w:basedOn w:val="Normal"/>
    <w:rsid w:val="00BA60E0"/>
    <w:pPr>
      <w:shd w:val="clear" w:color="000000" w:fill="FFFFFF"/>
      <w:suppressAutoHyphens w:val="0"/>
      <w:overflowPunct/>
      <w:autoSpaceDE/>
      <w:spacing w:before="100" w:beforeAutospacing="1" w:after="100" w:afterAutospacing="1"/>
      <w:jc w:val="center"/>
      <w:textAlignment w:val="center"/>
    </w:pPr>
    <w:rPr>
      <w:rFonts w:ascii="Trebuchet MS" w:hAnsi="Trebuchet MS"/>
      <w:lang w:eastAsia="pt-BR"/>
    </w:rPr>
  </w:style>
  <w:style w:type="paragraph" w:customStyle="1" w:styleId="xl86">
    <w:name w:val="xl86"/>
    <w:basedOn w:val="Normal"/>
    <w:rsid w:val="00BA60E0"/>
    <w:pPr>
      <w:shd w:val="clear" w:color="000000" w:fill="FFFFFF"/>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87">
    <w:name w:val="xl87"/>
    <w:basedOn w:val="Normal"/>
    <w:rsid w:val="00BA60E0"/>
    <w:pPr>
      <w:pBdr>
        <w:top w:val="single" w:sz="4" w:space="0" w:color="auto"/>
        <w:left w:val="single" w:sz="4" w:space="0" w:color="auto"/>
        <w:bottom w:val="single" w:sz="4" w:space="0" w:color="auto"/>
        <w:right w:val="single" w:sz="4" w:space="0" w:color="auto"/>
      </w:pBdr>
      <w:shd w:val="clear" w:color="000000" w:fill="A9D08E"/>
      <w:suppressAutoHyphens w:val="0"/>
      <w:overflowPunct/>
      <w:autoSpaceDE/>
      <w:spacing w:before="100" w:beforeAutospacing="1" w:after="100" w:afterAutospacing="1"/>
      <w:jc w:val="center"/>
      <w:textAlignment w:val="center"/>
    </w:pPr>
    <w:rPr>
      <w:rFonts w:ascii="Trebuchet MS" w:hAnsi="Trebuchet MS"/>
      <w:b/>
      <w:bCs/>
      <w:lang w:eastAsia="pt-BR"/>
    </w:rPr>
  </w:style>
  <w:style w:type="paragraph" w:customStyle="1" w:styleId="xl88">
    <w:name w:val="xl88"/>
    <w:basedOn w:val="Normal"/>
    <w:rsid w:val="00BA60E0"/>
    <w:pPr>
      <w:pBdr>
        <w:top w:val="single" w:sz="4" w:space="0" w:color="auto"/>
        <w:left w:val="single" w:sz="4" w:space="0" w:color="auto"/>
        <w:bottom w:val="single" w:sz="4" w:space="0" w:color="auto"/>
        <w:right w:val="single" w:sz="4" w:space="0" w:color="auto"/>
      </w:pBdr>
      <w:shd w:val="clear" w:color="000000" w:fill="FFE699"/>
      <w:suppressAutoHyphens w:val="0"/>
      <w:overflowPunct/>
      <w:autoSpaceDE/>
      <w:spacing w:before="100" w:beforeAutospacing="1" w:after="100" w:afterAutospacing="1"/>
      <w:jc w:val="center"/>
      <w:textAlignment w:val="center"/>
    </w:pPr>
    <w:rPr>
      <w:rFonts w:ascii="Trebuchet MS" w:hAnsi="Trebuchet MS"/>
      <w:b/>
      <w:bCs/>
      <w:lang w:eastAsia="pt-BR"/>
    </w:rPr>
  </w:style>
  <w:style w:type="paragraph" w:customStyle="1" w:styleId="xl89">
    <w:name w:val="xl89"/>
    <w:basedOn w:val="Normal"/>
    <w:rsid w:val="00BA60E0"/>
    <w:pPr>
      <w:pBdr>
        <w:top w:val="single" w:sz="4" w:space="0" w:color="auto"/>
        <w:left w:val="single" w:sz="4" w:space="0" w:color="auto"/>
        <w:bottom w:val="single" w:sz="4" w:space="0" w:color="auto"/>
        <w:right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 w:type="paragraph" w:customStyle="1" w:styleId="xl90">
    <w:name w:val="xl90"/>
    <w:basedOn w:val="Normal"/>
    <w:rsid w:val="00E554C6"/>
    <w:pPr>
      <w:suppressAutoHyphens w:val="0"/>
      <w:overflowPunct/>
      <w:autoSpaceDE/>
      <w:spacing w:before="100" w:beforeAutospacing="1" w:after="100" w:afterAutospacing="1"/>
      <w:textAlignment w:val="center"/>
    </w:pPr>
    <w:rPr>
      <w:rFonts w:ascii="Trebuchet MS" w:hAnsi="Trebuchet MS"/>
      <w:lang w:eastAsia="pt-BR"/>
    </w:rPr>
  </w:style>
  <w:style w:type="paragraph" w:customStyle="1" w:styleId="xl91">
    <w:name w:val="xl91"/>
    <w:basedOn w:val="Normal"/>
    <w:rsid w:val="00E554C6"/>
    <w:pPr>
      <w:pBdr>
        <w:top w:val="single" w:sz="4" w:space="0" w:color="auto"/>
        <w:left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 w:type="paragraph" w:customStyle="1" w:styleId="xl92">
    <w:name w:val="xl92"/>
    <w:basedOn w:val="Normal"/>
    <w:rsid w:val="00E554C6"/>
    <w:pPr>
      <w:pBdr>
        <w:top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 w:type="paragraph" w:customStyle="1" w:styleId="xl93">
    <w:name w:val="xl93"/>
    <w:basedOn w:val="Normal"/>
    <w:rsid w:val="00E554C6"/>
    <w:pPr>
      <w:pBdr>
        <w:top w:val="single" w:sz="4" w:space="0" w:color="auto"/>
        <w:right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 w:type="paragraph" w:customStyle="1" w:styleId="xl94">
    <w:name w:val="xl94"/>
    <w:basedOn w:val="Normal"/>
    <w:rsid w:val="00E554C6"/>
    <w:pPr>
      <w:pBdr>
        <w:left w:val="single" w:sz="4" w:space="0" w:color="auto"/>
        <w:bottom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 w:type="paragraph" w:customStyle="1" w:styleId="xl95">
    <w:name w:val="xl95"/>
    <w:basedOn w:val="Normal"/>
    <w:rsid w:val="00E554C6"/>
    <w:pPr>
      <w:pBdr>
        <w:bottom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 w:type="paragraph" w:customStyle="1" w:styleId="xl96">
    <w:name w:val="xl96"/>
    <w:basedOn w:val="Normal"/>
    <w:rsid w:val="00E554C6"/>
    <w:pPr>
      <w:pBdr>
        <w:bottom w:val="single" w:sz="4" w:space="0" w:color="auto"/>
        <w:right w:val="single" w:sz="4" w:space="0" w:color="auto"/>
      </w:pBdr>
      <w:shd w:val="clear" w:color="000000" w:fill="E2EFDA"/>
      <w:suppressAutoHyphens w:val="0"/>
      <w:overflowPunct/>
      <w:autoSpaceDE/>
      <w:spacing w:before="100" w:beforeAutospacing="1" w:after="100" w:afterAutospacing="1"/>
      <w:jc w:val="center"/>
      <w:textAlignment w:val="center"/>
    </w:pPr>
    <w:rPr>
      <w:rFonts w:ascii="Trebuchet MS" w:hAnsi="Trebuchet MS"/>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6484">
      <w:bodyDiv w:val="1"/>
      <w:marLeft w:val="0"/>
      <w:marRight w:val="0"/>
      <w:marTop w:val="0"/>
      <w:marBottom w:val="0"/>
      <w:divBdr>
        <w:top w:val="none" w:sz="0" w:space="0" w:color="auto"/>
        <w:left w:val="none" w:sz="0" w:space="0" w:color="auto"/>
        <w:bottom w:val="none" w:sz="0" w:space="0" w:color="auto"/>
        <w:right w:val="none" w:sz="0" w:space="0" w:color="auto"/>
      </w:divBdr>
    </w:div>
    <w:div w:id="91170870">
      <w:bodyDiv w:val="1"/>
      <w:marLeft w:val="0"/>
      <w:marRight w:val="0"/>
      <w:marTop w:val="0"/>
      <w:marBottom w:val="0"/>
      <w:divBdr>
        <w:top w:val="none" w:sz="0" w:space="0" w:color="auto"/>
        <w:left w:val="none" w:sz="0" w:space="0" w:color="auto"/>
        <w:bottom w:val="none" w:sz="0" w:space="0" w:color="auto"/>
        <w:right w:val="none" w:sz="0" w:space="0" w:color="auto"/>
      </w:divBdr>
    </w:div>
    <w:div w:id="594748686">
      <w:bodyDiv w:val="1"/>
      <w:marLeft w:val="0"/>
      <w:marRight w:val="0"/>
      <w:marTop w:val="0"/>
      <w:marBottom w:val="0"/>
      <w:divBdr>
        <w:top w:val="none" w:sz="0" w:space="0" w:color="auto"/>
        <w:left w:val="none" w:sz="0" w:space="0" w:color="auto"/>
        <w:bottom w:val="none" w:sz="0" w:space="0" w:color="auto"/>
        <w:right w:val="none" w:sz="0" w:space="0" w:color="auto"/>
      </w:divBdr>
    </w:div>
    <w:div w:id="745613213">
      <w:bodyDiv w:val="1"/>
      <w:marLeft w:val="0"/>
      <w:marRight w:val="0"/>
      <w:marTop w:val="0"/>
      <w:marBottom w:val="0"/>
      <w:divBdr>
        <w:top w:val="none" w:sz="0" w:space="0" w:color="auto"/>
        <w:left w:val="none" w:sz="0" w:space="0" w:color="auto"/>
        <w:bottom w:val="none" w:sz="0" w:space="0" w:color="auto"/>
        <w:right w:val="none" w:sz="0" w:space="0" w:color="auto"/>
      </w:divBdr>
    </w:div>
    <w:div w:id="857933355">
      <w:bodyDiv w:val="1"/>
      <w:marLeft w:val="0"/>
      <w:marRight w:val="0"/>
      <w:marTop w:val="0"/>
      <w:marBottom w:val="0"/>
      <w:divBdr>
        <w:top w:val="none" w:sz="0" w:space="0" w:color="auto"/>
        <w:left w:val="none" w:sz="0" w:space="0" w:color="auto"/>
        <w:bottom w:val="none" w:sz="0" w:space="0" w:color="auto"/>
        <w:right w:val="none" w:sz="0" w:space="0" w:color="auto"/>
      </w:divBdr>
    </w:div>
    <w:div w:id="1536771610">
      <w:bodyDiv w:val="1"/>
      <w:marLeft w:val="0"/>
      <w:marRight w:val="0"/>
      <w:marTop w:val="0"/>
      <w:marBottom w:val="0"/>
      <w:divBdr>
        <w:top w:val="none" w:sz="0" w:space="0" w:color="auto"/>
        <w:left w:val="none" w:sz="0" w:space="0" w:color="auto"/>
        <w:bottom w:val="none" w:sz="0" w:space="0" w:color="auto"/>
        <w:right w:val="none" w:sz="0" w:space="0" w:color="auto"/>
      </w:divBdr>
    </w:div>
    <w:div w:id="1775592685">
      <w:bodyDiv w:val="1"/>
      <w:marLeft w:val="0"/>
      <w:marRight w:val="0"/>
      <w:marTop w:val="0"/>
      <w:marBottom w:val="0"/>
      <w:divBdr>
        <w:top w:val="none" w:sz="0" w:space="0" w:color="auto"/>
        <w:left w:val="none" w:sz="0" w:space="0" w:color="auto"/>
        <w:bottom w:val="none" w:sz="0" w:space="0" w:color="auto"/>
        <w:right w:val="none" w:sz="0" w:space="0" w:color="auto"/>
      </w:divBdr>
    </w:div>
    <w:div w:id="1791969229">
      <w:bodyDiv w:val="1"/>
      <w:marLeft w:val="0"/>
      <w:marRight w:val="0"/>
      <w:marTop w:val="0"/>
      <w:marBottom w:val="0"/>
      <w:divBdr>
        <w:top w:val="none" w:sz="0" w:space="0" w:color="auto"/>
        <w:left w:val="none" w:sz="0" w:space="0" w:color="auto"/>
        <w:bottom w:val="none" w:sz="0" w:space="0" w:color="auto"/>
        <w:right w:val="none" w:sz="0" w:space="0" w:color="auto"/>
      </w:divBdr>
    </w:div>
    <w:div w:id="203398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Local\Microsoft\Windows\INetCache\Content.MSO\E822F36E.xlsx" TargetMode="External"/><Relationship Id="rId13" Type="http://schemas.openxmlformats.org/officeDocument/2006/relationships/hyperlink" Target="file:///C:\Users\user\AppData\Local\Microsoft\Windows\INetCache\Content.MSO\E822F36E.xlsx" TargetMode="External"/><Relationship Id="rId18" Type="http://schemas.openxmlformats.org/officeDocument/2006/relationships/hyperlink" Target="file:///C:\Users\user\AppData\Local\Microsoft\Windows\INetCache\Content.MSO\E822F36E.xls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user\AppData\Local\Microsoft\Windows\INetCache\Content.MSO\E822F36E.xlsx" TargetMode="External"/><Relationship Id="rId17" Type="http://schemas.openxmlformats.org/officeDocument/2006/relationships/hyperlink" Target="file:///C:\Users\user\AppData\Local\Microsoft\Windows\INetCache\Content.MSO\E822F36E.xlsx" TargetMode="External"/><Relationship Id="rId2" Type="http://schemas.openxmlformats.org/officeDocument/2006/relationships/numbering" Target="numbering.xml"/><Relationship Id="rId16" Type="http://schemas.openxmlformats.org/officeDocument/2006/relationships/hyperlink" Target="file:///C:\Users\user\AppData\Local\Microsoft\Windows\INetCache\Content.MSO\E822F36E.xls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AppData\Local\Microsoft\Windows\INetCache\Content.MSO\E822F36E.xlsx" TargetMode="External"/><Relationship Id="rId5" Type="http://schemas.openxmlformats.org/officeDocument/2006/relationships/webSettings" Target="webSettings.xml"/><Relationship Id="rId15" Type="http://schemas.openxmlformats.org/officeDocument/2006/relationships/hyperlink" Target="file:///C:\Users\user\AppData\Local\Microsoft\Windows\INetCache\Content.MSO\E822F36E.xlsx" TargetMode="External"/><Relationship Id="rId23" Type="http://schemas.openxmlformats.org/officeDocument/2006/relationships/theme" Target="theme/theme1.xml"/><Relationship Id="rId10" Type="http://schemas.openxmlformats.org/officeDocument/2006/relationships/hyperlink" Target="file:///C:\Users\user\AppData\Local\Microsoft\Windows\INetCache\Content.MSO\E822F36E.xlsx" TargetMode="External"/><Relationship Id="rId19" Type="http://schemas.openxmlformats.org/officeDocument/2006/relationships/hyperlink" Target="file:///C:\Users\user\AppData\Local\Microsoft\Windows\INetCache\Content.MSO\E822F36E.xlsx" TargetMode="External"/><Relationship Id="rId4" Type="http://schemas.openxmlformats.org/officeDocument/2006/relationships/settings" Target="settings.xml"/><Relationship Id="rId9" Type="http://schemas.openxmlformats.org/officeDocument/2006/relationships/hyperlink" Target="file:///C:\Users\user\AppData\Local\Microsoft\Windows\INetCache\Content.MSO\E822F36E.xlsx" TargetMode="External"/><Relationship Id="rId14" Type="http://schemas.openxmlformats.org/officeDocument/2006/relationships/hyperlink" Target="file:///C:\Users\user\AppData\Local\Microsoft\Windows\INetCache\Content.MSO\E822F36E.xls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AAF8F-52AC-42F0-A5EF-890152F9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81</Pages>
  <Words>40412</Words>
  <Characters>218227</Characters>
  <Application>Microsoft Office Word</Application>
  <DocSecurity>0</DocSecurity>
  <Lines>1818</Lines>
  <Paragraphs>516</Paragraphs>
  <ScaleCrop>false</ScaleCrop>
  <HeadingPairs>
    <vt:vector size="2" baseType="variant">
      <vt:variant>
        <vt:lpstr>Título</vt:lpstr>
      </vt:variant>
      <vt:variant>
        <vt:i4>1</vt:i4>
      </vt:variant>
    </vt:vector>
  </HeadingPairs>
  <TitlesOfParts>
    <vt:vector size="1" baseType="lpstr">
      <vt:lpstr>Convite nº Número da Modalidade/Ano do Processo </vt:lpstr>
    </vt:vector>
  </TitlesOfParts>
  <Company/>
  <LinksUpToDate>false</LinksUpToDate>
  <CharactersWithSpaces>258123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nº Número da Modalidade/Ano do Processo </dc:title>
  <dc:subject/>
  <dc:creator>a</dc:creator>
  <cp:keywords/>
  <dc:description/>
  <cp:lastModifiedBy>user</cp:lastModifiedBy>
  <cp:revision>27</cp:revision>
  <cp:lastPrinted>2024-04-02T17:45:00Z</cp:lastPrinted>
  <dcterms:created xsi:type="dcterms:W3CDTF">2023-06-05T10:43:00Z</dcterms:created>
  <dcterms:modified xsi:type="dcterms:W3CDTF">2024-04-03T18:29:00Z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ies>
</file>