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2F" w:rsidRPr="00D262BE" w:rsidRDefault="005348E0" w:rsidP="00D262BE">
      <w:pPr>
        <w:pStyle w:val="Standard"/>
        <w:jc w:val="center"/>
        <w:rPr>
          <w:rFonts w:ascii="Times New Roman" w:hAnsi="Times New Roman" w:cs="Times New Roman"/>
          <w:b/>
          <w:bCs/>
          <w:sz w:val="22"/>
          <w:szCs w:val="22"/>
        </w:rPr>
      </w:pPr>
      <w:r w:rsidRPr="00D262BE">
        <w:rPr>
          <w:rFonts w:ascii="Times New Roman" w:hAnsi="Times New Roman" w:cs="Times New Roman"/>
          <w:b/>
          <w:bCs/>
          <w:sz w:val="22"/>
          <w:szCs w:val="22"/>
        </w:rPr>
        <w:t>Edital de Pregão Nº 2/2026</w:t>
      </w:r>
    </w:p>
    <w:p w:rsidR="0005412F" w:rsidRPr="00D262BE" w:rsidRDefault="005348E0" w:rsidP="00D262BE">
      <w:pPr>
        <w:pStyle w:val="Standard"/>
        <w:jc w:val="center"/>
        <w:rPr>
          <w:rFonts w:ascii="Times New Roman" w:hAnsi="Times New Roman" w:cs="Times New Roman"/>
          <w:b/>
          <w:bCs/>
          <w:sz w:val="22"/>
          <w:szCs w:val="22"/>
        </w:rPr>
      </w:pPr>
      <w:r w:rsidRPr="00D262BE">
        <w:rPr>
          <w:rFonts w:ascii="Times New Roman" w:hAnsi="Times New Roman" w:cs="Times New Roman"/>
          <w:b/>
          <w:bCs/>
          <w:sz w:val="22"/>
          <w:szCs w:val="22"/>
        </w:rPr>
        <w:t>Processo nº 74/2026</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Tipo de julgamento:  </w:t>
      </w:r>
      <w:r w:rsidRPr="00D262BE">
        <w:rPr>
          <w:rFonts w:ascii="Times New Roman" w:hAnsi="Times New Roman" w:cs="Times New Roman"/>
          <w:b/>
          <w:bCs/>
          <w:sz w:val="22"/>
          <w:szCs w:val="22"/>
        </w:rPr>
        <w:t xml:space="preserve"> Menor Preço - Menor preço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ind w:left="3969"/>
        <w:jc w:val="both"/>
        <w:rPr>
          <w:rFonts w:ascii="Times New Roman" w:hAnsi="Times New Roman" w:cs="Times New Roman"/>
          <w:sz w:val="22"/>
          <w:szCs w:val="22"/>
        </w:rPr>
      </w:pPr>
      <w:r w:rsidRPr="00D262BE">
        <w:rPr>
          <w:rFonts w:ascii="Times New Roman" w:hAnsi="Times New Roman" w:cs="Times New Roman"/>
          <w:sz w:val="22"/>
          <w:szCs w:val="22"/>
        </w:rPr>
        <w:t>Edital de pregão presencial para a contratação de empresa para o fornecimento de Contratação de empresa para prestação de Serviços em Assessoria e Consultoria em Saúde</w:t>
      </w:r>
      <w:r w:rsidRPr="00D262BE">
        <w:rPr>
          <w:rFonts w:ascii="Times New Roman" w:hAnsi="Times New Roman" w:cs="Times New Roman"/>
          <w:b/>
          <w:bCs/>
          <w:sz w:val="22"/>
          <w:szCs w:val="22"/>
        </w:rPr>
        <w:t>.</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b/>
          <w:bCs/>
          <w:sz w:val="22"/>
          <w:szCs w:val="22"/>
        </w:rPr>
        <w:t>O PREFEITO MUNICIPAL DE VIADUTOS</w:t>
      </w:r>
      <w:r w:rsidRPr="00D262BE">
        <w:rPr>
          <w:rFonts w:ascii="Times New Roman" w:hAnsi="Times New Roman" w:cs="Times New Roman"/>
          <w:sz w:val="22"/>
          <w:szCs w:val="22"/>
        </w:rPr>
        <w:t xml:space="preserve">, no uso de suas atribuições, torna público, para conhecimento dos interessados, que às </w:t>
      </w:r>
      <w:r w:rsidRPr="00D262BE">
        <w:rPr>
          <w:rFonts w:ascii="Times New Roman" w:hAnsi="Times New Roman" w:cs="Times New Roman"/>
          <w:b/>
          <w:bCs/>
          <w:sz w:val="22"/>
          <w:szCs w:val="22"/>
        </w:rPr>
        <w:t>09:00</w:t>
      </w:r>
      <w:r w:rsidRPr="00D262BE">
        <w:rPr>
          <w:rFonts w:ascii="Times New Roman" w:hAnsi="Times New Roman" w:cs="Times New Roman"/>
          <w:sz w:val="22"/>
          <w:szCs w:val="22"/>
        </w:rPr>
        <w:t xml:space="preserve"> horas, do dia </w:t>
      </w:r>
      <w:r w:rsidRPr="00D262BE">
        <w:rPr>
          <w:rFonts w:ascii="Times New Roman" w:hAnsi="Times New Roman" w:cs="Times New Roman"/>
          <w:b/>
          <w:bCs/>
          <w:sz w:val="22"/>
          <w:szCs w:val="22"/>
        </w:rPr>
        <w:t>04/03/26</w:t>
      </w:r>
      <w:r w:rsidRPr="00D262BE">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1. DO OBJETO: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2921"/>
        <w:gridCol w:w="1292"/>
        <w:gridCol w:w="1173"/>
        <w:gridCol w:w="1418"/>
        <w:gridCol w:w="1559"/>
      </w:tblGrid>
      <w:tr w:rsidR="0005412F" w:rsidRPr="00D262BE" w:rsidTr="00E274DE">
        <w:tc>
          <w:tcPr>
            <w:tcW w:w="709" w:type="dxa"/>
          </w:tcPr>
          <w:p w:rsidR="0005412F" w:rsidRPr="009E46CD" w:rsidRDefault="009E46CD" w:rsidP="00D262BE">
            <w:pPr>
              <w:pStyle w:val="Contedodatabela"/>
              <w:jc w:val="center"/>
              <w:rPr>
                <w:b/>
                <w:sz w:val="22"/>
                <w:szCs w:val="22"/>
              </w:rPr>
            </w:pPr>
            <w:r w:rsidRPr="009E46CD">
              <w:rPr>
                <w:b/>
                <w:sz w:val="22"/>
                <w:szCs w:val="22"/>
              </w:rPr>
              <w:t>Lote</w:t>
            </w:r>
          </w:p>
        </w:tc>
        <w:tc>
          <w:tcPr>
            <w:tcW w:w="709" w:type="dxa"/>
          </w:tcPr>
          <w:p w:rsidR="0005412F" w:rsidRPr="009E46CD" w:rsidRDefault="009E46CD" w:rsidP="00D262BE">
            <w:pPr>
              <w:pStyle w:val="Contedodatabela"/>
              <w:jc w:val="center"/>
              <w:rPr>
                <w:b/>
                <w:sz w:val="22"/>
                <w:szCs w:val="22"/>
              </w:rPr>
            </w:pPr>
            <w:r w:rsidRPr="009E46CD">
              <w:rPr>
                <w:b/>
                <w:sz w:val="22"/>
                <w:szCs w:val="22"/>
              </w:rPr>
              <w:t>Item</w:t>
            </w:r>
          </w:p>
        </w:tc>
        <w:tc>
          <w:tcPr>
            <w:tcW w:w="2921" w:type="dxa"/>
          </w:tcPr>
          <w:p w:rsidR="0005412F" w:rsidRPr="009E46CD" w:rsidRDefault="009E46CD" w:rsidP="00D262BE">
            <w:pPr>
              <w:pStyle w:val="Contedodatabela"/>
              <w:jc w:val="center"/>
              <w:rPr>
                <w:b/>
                <w:sz w:val="22"/>
                <w:szCs w:val="22"/>
              </w:rPr>
            </w:pPr>
            <w:r w:rsidRPr="009E46CD">
              <w:rPr>
                <w:b/>
                <w:sz w:val="22"/>
                <w:szCs w:val="22"/>
              </w:rPr>
              <w:t>Descrição</w:t>
            </w:r>
          </w:p>
        </w:tc>
        <w:tc>
          <w:tcPr>
            <w:tcW w:w="1292" w:type="dxa"/>
          </w:tcPr>
          <w:p w:rsidR="0005412F" w:rsidRPr="009E46CD" w:rsidRDefault="009E46CD" w:rsidP="00D262BE">
            <w:pPr>
              <w:pStyle w:val="Contedodatabela"/>
              <w:jc w:val="center"/>
              <w:rPr>
                <w:b/>
                <w:sz w:val="22"/>
                <w:szCs w:val="22"/>
              </w:rPr>
            </w:pPr>
            <w:r w:rsidRPr="009E46CD">
              <w:rPr>
                <w:b/>
                <w:sz w:val="22"/>
                <w:szCs w:val="22"/>
              </w:rPr>
              <w:t>Quantidade</w:t>
            </w:r>
          </w:p>
        </w:tc>
        <w:tc>
          <w:tcPr>
            <w:tcW w:w="1173" w:type="dxa"/>
          </w:tcPr>
          <w:p w:rsidR="0005412F" w:rsidRPr="009E46CD" w:rsidRDefault="009E46CD" w:rsidP="00D262BE">
            <w:pPr>
              <w:pStyle w:val="Contedodatabela"/>
              <w:jc w:val="center"/>
              <w:rPr>
                <w:b/>
                <w:sz w:val="22"/>
                <w:szCs w:val="22"/>
              </w:rPr>
            </w:pPr>
            <w:r w:rsidRPr="009E46CD">
              <w:rPr>
                <w:b/>
                <w:sz w:val="22"/>
                <w:szCs w:val="22"/>
              </w:rPr>
              <w:t>Unidade</w:t>
            </w:r>
          </w:p>
        </w:tc>
        <w:tc>
          <w:tcPr>
            <w:tcW w:w="1418" w:type="dxa"/>
          </w:tcPr>
          <w:p w:rsidR="0005412F" w:rsidRPr="009E46CD" w:rsidRDefault="009E46CD" w:rsidP="00D262BE">
            <w:pPr>
              <w:pStyle w:val="Contedodatabela"/>
              <w:jc w:val="center"/>
              <w:rPr>
                <w:b/>
                <w:sz w:val="22"/>
                <w:szCs w:val="22"/>
              </w:rPr>
            </w:pPr>
            <w:r w:rsidRPr="009E46CD">
              <w:rPr>
                <w:b/>
                <w:sz w:val="22"/>
                <w:szCs w:val="22"/>
              </w:rPr>
              <w:t>Unitário</w:t>
            </w:r>
          </w:p>
        </w:tc>
        <w:tc>
          <w:tcPr>
            <w:tcW w:w="1559" w:type="dxa"/>
          </w:tcPr>
          <w:p w:rsidR="0005412F" w:rsidRPr="009E46CD" w:rsidRDefault="009E46CD" w:rsidP="00D262BE">
            <w:pPr>
              <w:pStyle w:val="Contedodatabela"/>
              <w:jc w:val="center"/>
              <w:rPr>
                <w:b/>
                <w:sz w:val="22"/>
                <w:szCs w:val="22"/>
              </w:rPr>
            </w:pPr>
            <w:r w:rsidRPr="009E46CD">
              <w:rPr>
                <w:b/>
                <w:sz w:val="22"/>
                <w:szCs w:val="22"/>
              </w:rPr>
              <w:t>Total</w:t>
            </w:r>
          </w:p>
        </w:tc>
      </w:tr>
      <w:tr w:rsidR="009E46CD" w:rsidRPr="00D262BE" w:rsidTr="00E274DE">
        <w:tc>
          <w:tcPr>
            <w:tcW w:w="709" w:type="dxa"/>
          </w:tcPr>
          <w:p w:rsidR="0005412F" w:rsidRPr="00D262BE" w:rsidRDefault="005348E0" w:rsidP="00D262BE">
            <w:pPr>
              <w:pStyle w:val="Contedodatabela"/>
              <w:jc w:val="center"/>
              <w:rPr>
                <w:sz w:val="22"/>
                <w:szCs w:val="22"/>
              </w:rPr>
            </w:pPr>
            <w:r w:rsidRPr="00D262BE">
              <w:rPr>
                <w:sz w:val="22"/>
                <w:szCs w:val="22"/>
              </w:rPr>
              <w:t>1</w:t>
            </w:r>
          </w:p>
        </w:tc>
        <w:tc>
          <w:tcPr>
            <w:tcW w:w="709" w:type="dxa"/>
          </w:tcPr>
          <w:p w:rsidR="0005412F" w:rsidRPr="00D262BE" w:rsidRDefault="005348E0" w:rsidP="00D262BE">
            <w:pPr>
              <w:pStyle w:val="Contedodatabela"/>
              <w:jc w:val="center"/>
              <w:rPr>
                <w:sz w:val="22"/>
                <w:szCs w:val="22"/>
              </w:rPr>
            </w:pPr>
            <w:r w:rsidRPr="00D262BE">
              <w:rPr>
                <w:sz w:val="22"/>
                <w:szCs w:val="22"/>
              </w:rPr>
              <w:t>1</w:t>
            </w:r>
          </w:p>
        </w:tc>
        <w:tc>
          <w:tcPr>
            <w:tcW w:w="2921" w:type="dxa"/>
          </w:tcPr>
          <w:p w:rsidR="0005412F" w:rsidRPr="00D262BE" w:rsidRDefault="005348E0" w:rsidP="00D262BE">
            <w:pPr>
              <w:pStyle w:val="Contedodatabela"/>
              <w:jc w:val="both"/>
              <w:rPr>
                <w:sz w:val="22"/>
                <w:szCs w:val="22"/>
              </w:rPr>
            </w:pPr>
            <w:r w:rsidRPr="00D262BE">
              <w:rPr>
                <w:sz w:val="22"/>
                <w:szCs w:val="22"/>
              </w:rPr>
              <w:t>Serviços de Assessoria e Consultoria em Saúde</w:t>
            </w:r>
          </w:p>
        </w:tc>
        <w:tc>
          <w:tcPr>
            <w:tcW w:w="1292" w:type="dxa"/>
          </w:tcPr>
          <w:p w:rsidR="0005412F" w:rsidRPr="00D262BE" w:rsidRDefault="005348E0" w:rsidP="00D262BE">
            <w:pPr>
              <w:pStyle w:val="Contedodatabela"/>
              <w:jc w:val="center"/>
              <w:rPr>
                <w:sz w:val="22"/>
                <w:szCs w:val="22"/>
              </w:rPr>
            </w:pPr>
            <w:r w:rsidRPr="00D262BE">
              <w:rPr>
                <w:sz w:val="22"/>
                <w:szCs w:val="22"/>
              </w:rPr>
              <w:t>12,0</w:t>
            </w:r>
          </w:p>
        </w:tc>
        <w:tc>
          <w:tcPr>
            <w:tcW w:w="1173" w:type="dxa"/>
          </w:tcPr>
          <w:p w:rsidR="0005412F" w:rsidRPr="00D262BE" w:rsidRDefault="00D262BE" w:rsidP="00D262BE">
            <w:pPr>
              <w:pStyle w:val="Contedodatabela"/>
              <w:jc w:val="center"/>
              <w:rPr>
                <w:sz w:val="22"/>
                <w:szCs w:val="22"/>
              </w:rPr>
            </w:pPr>
            <w:r>
              <w:rPr>
                <w:sz w:val="22"/>
                <w:szCs w:val="22"/>
              </w:rPr>
              <w:t>Mês</w:t>
            </w:r>
          </w:p>
        </w:tc>
        <w:tc>
          <w:tcPr>
            <w:tcW w:w="1418" w:type="dxa"/>
          </w:tcPr>
          <w:p w:rsidR="0005412F" w:rsidRPr="00D262BE" w:rsidRDefault="005348E0" w:rsidP="00D262BE">
            <w:pPr>
              <w:pStyle w:val="Contedodatabela"/>
              <w:jc w:val="right"/>
              <w:rPr>
                <w:sz w:val="22"/>
                <w:szCs w:val="22"/>
              </w:rPr>
            </w:pPr>
            <w:r w:rsidRPr="00D262BE">
              <w:rPr>
                <w:sz w:val="22"/>
                <w:szCs w:val="22"/>
              </w:rPr>
              <w:t xml:space="preserve">  R$ 4.500,00</w:t>
            </w:r>
          </w:p>
        </w:tc>
        <w:tc>
          <w:tcPr>
            <w:tcW w:w="1559" w:type="dxa"/>
          </w:tcPr>
          <w:p w:rsidR="0005412F" w:rsidRPr="00D262BE" w:rsidRDefault="005348E0" w:rsidP="00D262BE">
            <w:pPr>
              <w:pStyle w:val="Contedodatabela"/>
              <w:jc w:val="right"/>
              <w:rPr>
                <w:sz w:val="22"/>
                <w:szCs w:val="22"/>
              </w:rPr>
            </w:pPr>
            <w:r w:rsidRPr="00D262BE">
              <w:rPr>
                <w:sz w:val="22"/>
                <w:szCs w:val="22"/>
              </w:rPr>
              <w:t xml:space="preserve"> R$ 54.000,00</w:t>
            </w:r>
          </w:p>
        </w:tc>
      </w:tr>
      <w:tr w:rsidR="00E274DE" w:rsidRPr="00D262BE" w:rsidTr="00BC691B">
        <w:tc>
          <w:tcPr>
            <w:tcW w:w="9781" w:type="dxa"/>
            <w:gridSpan w:val="7"/>
          </w:tcPr>
          <w:p w:rsidR="008D6305" w:rsidRPr="00BE64BC" w:rsidRDefault="008D6305" w:rsidP="008D6305">
            <w:pPr>
              <w:pStyle w:val="Contedodatabela"/>
              <w:ind w:left="720"/>
              <w:rPr>
                <w:b/>
                <w:sz w:val="24"/>
                <w:szCs w:val="24"/>
              </w:rPr>
            </w:pPr>
            <w:r w:rsidRPr="00BE64BC">
              <w:rPr>
                <w:b/>
                <w:sz w:val="24"/>
                <w:szCs w:val="24"/>
              </w:rPr>
              <w:t>Serviços prestados:</w:t>
            </w:r>
          </w:p>
          <w:p w:rsidR="008D6305" w:rsidRPr="00BE64BC" w:rsidRDefault="008D6305" w:rsidP="008D6305">
            <w:pPr>
              <w:pStyle w:val="Contedodatabela"/>
              <w:numPr>
                <w:ilvl w:val="0"/>
                <w:numId w:val="2"/>
              </w:numPr>
              <w:rPr>
                <w:sz w:val="24"/>
                <w:szCs w:val="24"/>
                <w:lang w:eastAsia="pt-BR"/>
              </w:rPr>
            </w:pPr>
            <w:r w:rsidRPr="00BE64BC">
              <w:rPr>
                <w:sz w:val="24"/>
                <w:szCs w:val="24"/>
                <w:lang w:eastAsia="pt-BR"/>
              </w:rPr>
              <w:t>Consultoria na Administração da Saúde;</w:t>
            </w:r>
          </w:p>
          <w:p w:rsidR="008D6305" w:rsidRPr="00BE64BC" w:rsidRDefault="008D6305" w:rsidP="008D6305">
            <w:pPr>
              <w:pStyle w:val="Contedodatabela"/>
              <w:numPr>
                <w:ilvl w:val="0"/>
                <w:numId w:val="2"/>
              </w:numPr>
              <w:rPr>
                <w:sz w:val="24"/>
                <w:szCs w:val="24"/>
                <w:lang w:eastAsia="pt-BR"/>
              </w:rPr>
            </w:pPr>
            <w:r w:rsidRPr="00BE64BC">
              <w:rPr>
                <w:sz w:val="24"/>
                <w:szCs w:val="24"/>
                <w:lang w:eastAsia="pt-BR"/>
              </w:rPr>
              <w:t>Assessoria no Plano Municipal de Saúde;</w:t>
            </w:r>
          </w:p>
          <w:p w:rsidR="008D6305" w:rsidRPr="00BE64BC" w:rsidRDefault="008D6305" w:rsidP="008D6305">
            <w:pPr>
              <w:pStyle w:val="Contedodatabela"/>
              <w:numPr>
                <w:ilvl w:val="0"/>
                <w:numId w:val="2"/>
              </w:numPr>
              <w:rPr>
                <w:sz w:val="24"/>
                <w:szCs w:val="24"/>
                <w:lang w:eastAsia="pt-BR"/>
              </w:rPr>
            </w:pPr>
            <w:r w:rsidRPr="00BE64BC">
              <w:rPr>
                <w:sz w:val="24"/>
                <w:szCs w:val="24"/>
                <w:lang w:eastAsia="pt-BR"/>
              </w:rPr>
              <w:t>Assessoria na Conferência Municipal de Saúde, Plano de Aplicação dos recursos vinculados;</w:t>
            </w:r>
          </w:p>
          <w:p w:rsidR="008D6305" w:rsidRPr="00BE64BC" w:rsidRDefault="008D6305" w:rsidP="008D6305">
            <w:pPr>
              <w:pStyle w:val="Contedodatabela"/>
              <w:numPr>
                <w:ilvl w:val="0"/>
                <w:numId w:val="2"/>
              </w:numPr>
              <w:rPr>
                <w:sz w:val="24"/>
                <w:szCs w:val="24"/>
                <w:lang w:eastAsia="pt-BR"/>
              </w:rPr>
            </w:pPr>
            <w:r w:rsidRPr="00BE64BC">
              <w:rPr>
                <w:sz w:val="24"/>
                <w:szCs w:val="24"/>
                <w:lang w:eastAsia="pt-BR"/>
              </w:rPr>
              <w:t>Orientação para alcance dos indicadores de desempenho do Ministério da Saúde;</w:t>
            </w:r>
          </w:p>
          <w:p w:rsidR="008D6305" w:rsidRPr="00BE64BC" w:rsidRDefault="008D6305" w:rsidP="008D6305">
            <w:pPr>
              <w:pStyle w:val="Contedodatabela"/>
              <w:numPr>
                <w:ilvl w:val="0"/>
                <w:numId w:val="2"/>
              </w:numPr>
              <w:rPr>
                <w:sz w:val="24"/>
                <w:szCs w:val="24"/>
                <w:lang w:eastAsia="pt-BR"/>
              </w:rPr>
            </w:pPr>
            <w:r w:rsidRPr="00BE64BC">
              <w:rPr>
                <w:sz w:val="24"/>
                <w:szCs w:val="24"/>
                <w:lang w:eastAsia="pt-BR"/>
              </w:rPr>
              <w:t>Orientação do novo modelo de financiamento APS, Rede Bem, Cuidar PIAPS, CNES, Farmácia Cuidar Mais, Treinamentos, Programas e qualificação das equipes;</w:t>
            </w:r>
          </w:p>
          <w:p w:rsidR="008D6305" w:rsidRPr="00BE64BC" w:rsidRDefault="008D6305" w:rsidP="008D6305">
            <w:pPr>
              <w:pStyle w:val="Contedodatabela"/>
              <w:numPr>
                <w:ilvl w:val="0"/>
                <w:numId w:val="2"/>
              </w:numPr>
              <w:rPr>
                <w:sz w:val="24"/>
                <w:szCs w:val="24"/>
              </w:rPr>
            </w:pPr>
            <w:r w:rsidRPr="00BE64BC">
              <w:rPr>
                <w:sz w:val="24"/>
                <w:szCs w:val="24"/>
              </w:rPr>
              <w:t>Atualização dos sistemas de CNEES, ESUS, SAI, BPA, DATA SUS entre outros;</w:t>
            </w:r>
          </w:p>
          <w:p w:rsidR="008D6305" w:rsidRPr="00BE64BC" w:rsidRDefault="008D6305" w:rsidP="008D6305">
            <w:pPr>
              <w:pStyle w:val="Contedodatabela"/>
              <w:numPr>
                <w:ilvl w:val="0"/>
                <w:numId w:val="2"/>
              </w:numPr>
              <w:rPr>
                <w:sz w:val="24"/>
                <w:szCs w:val="24"/>
              </w:rPr>
            </w:pPr>
            <w:r w:rsidRPr="00BE64BC">
              <w:rPr>
                <w:sz w:val="24"/>
                <w:szCs w:val="24"/>
              </w:rPr>
              <w:t>Lançamento de procedimentos, atualizações de dados e informações;</w:t>
            </w:r>
          </w:p>
          <w:p w:rsidR="008D6305" w:rsidRPr="00BE64BC" w:rsidRDefault="008D6305" w:rsidP="008D6305">
            <w:pPr>
              <w:pStyle w:val="Contedodatabela"/>
              <w:numPr>
                <w:ilvl w:val="0"/>
                <w:numId w:val="2"/>
              </w:numPr>
              <w:rPr>
                <w:sz w:val="24"/>
                <w:szCs w:val="24"/>
              </w:rPr>
            </w:pPr>
            <w:r w:rsidRPr="00BE64BC">
              <w:rPr>
                <w:sz w:val="24"/>
                <w:szCs w:val="24"/>
              </w:rPr>
              <w:t>Envio de arquivos para a coordenadoria;</w:t>
            </w:r>
          </w:p>
          <w:p w:rsidR="00D262BE" w:rsidRPr="009E46CD" w:rsidRDefault="008D6305" w:rsidP="008D6305">
            <w:pPr>
              <w:pStyle w:val="Contedodatabela"/>
              <w:numPr>
                <w:ilvl w:val="0"/>
                <w:numId w:val="2"/>
              </w:numPr>
              <w:rPr>
                <w:sz w:val="22"/>
                <w:szCs w:val="22"/>
              </w:rPr>
            </w:pPr>
            <w:r w:rsidRPr="00D75BBF">
              <w:rPr>
                <w:color w:val="FF0000"/>
                <w:sz w:val="24"/>
                <w:szCs w:val="24"/>
              </w:rPr>
              <w:t>4 horas semanais de atividade presencial junto a secretaria municipal de saúde e Suporte remoto conforme a necessidade da secretaria independente de final de semana ou feriado;</w:t>
            </w:r>
          </w:p>
        </w:tc>
      </w:tr>
    </w:tbl>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2. DA APRESENTAÇÃO DOS ENVELOPES: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AO MUNICÍPIO DE VIADUTOS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EDITAL DE PREGÃO Nº 2/2026</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ENVELOPE Nº 01 – PROPOSTA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PROPONENTE (NOME COMPLETO)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AO MUNICÍPIO DE VIADUTOS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EDITAL DE PREGÃO Nº 2/2026</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ENVELOPE Nº 02 – DOCUMENTAÇÃO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PROPONENTE (NOME COMPLETO)</w:t>
      </w:r>
    </w:p>
    <w:p w:rsidR="0005412F" w:rsidRPr="00D262BE" w:rsidRDefault="0005412F" w:rsidP="00D262BE">
      <w:pPr>
        <w:pStyle w:val="Standard"/>
        <w:jc w:val="both"/>
        <w:rPr>
          <w:rFonts w:ascii="Times New Roman" w:hAnsi="Times New Roman" w:cs="Times New Roman"/>
          <w:sz w:val="22"/>
          <w:szCs w:val="22"/>
        </w:rPr>
      </w:pPr>
    </w:p>
    <w:p w:rsidR="009E46CD" w:rsidRDefault="009E46CD" w:rsidP="00D262BE">
      <w:pPr>
        <w:pStyle w:val="Standard"/>
        <w:jc w:val="both"/>
        <w:rPr>
          <w:rFonts w:ascii="Times New Roman" w:hAnsi="Times New Roman" w:cs="Times New Roman"/>
          <w:b/>
          <w:bCs/>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lastRenderedPageBreak/>
        <w:t>3. DA REPRESENTAÇÃO E DO CREDENCIAMENTO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3.1.1. A identificação será realizada, exclusivamente, através da apresentação de documento de identidade.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3.2. A documentação referente ao credenciamento de que trata o item 3.1 deverá ser apresentada fora dos envelopes.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3.3. O credenciamento será efetuado da seguinte forma: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se representada diretamente, por meio de dirigente, proprietário, sócio ou assemelhado, deverá apresentar: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a.1) cópia do respectivo Estatuto ou Contrato Social em vigor, devidamente registrado;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a.2) documento de eleição de seus administradores, em se tratando de sociedade comercial ou de sociedade por 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a.3) inscrição do ato constitutivo, acompanhado de prova de diretoria em exercício, no caso de sociedade civil;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a.5) registro comercial, se empresa individual.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se representada por procurador, deverá apresentar: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4. DO RECEBIMENTO E ABERTURA DOS ENVELOPES: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4.2. Uma vez encerrado o prazo para a entrega dos envelopes acima referidos, não será aceita a participação de nenhuma licitante retardatária.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4.3. O pregoeiro realizará o credenciamento das interessadas, as quais deverão: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comprovar, por meio de instrumento próprio, poderes para formulação de ofertas e lances verbais, bem como para a prática dos demais atos do certame;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apresentar, ainda, declaração de que cumprem plenamente os requisitos de habilitação.</w:t>
      </w:r>
    </w:p>
    <w:p w:rsidR="008D6305" w:rsidRDefault="008D6305" w:rsidP="00D262BE">
      <w:pPr>
        <w:pStyle w:val="Standard"/>
        <w:jc w:val="both"/>
        <w:rPr>
          <w:rFonts w:ascii="Times New Roman" w:hAnsi="Times New Roman" w:cs="Times New Roman"/>
          <w:b/>
          <w:bCs/>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5. DA PROPOSTA DE PREÇO: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razão social da empresa;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descrição completa do produto ofertado, marca, referências e demais dados técnicos;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6. DO JULGAMENTO DAS PROPOSTAS: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6.2. Caso duas ou mais propostas iniciais apresentem preços iguais, será realizado sorteio para determinação da ordem de oferta dos lances.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6.3. A oferta dos lances deverá ser efetuada no momento em que for conferida a palavra à licitante, obedecida a ordem prevista nos itens 6.1 e 6.2.</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6.3.1. Dada a palavra a licitante, esta disporá de 30 s (trinta segundos) para apresentar nova proposta.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6.4. É vedada a oferta de lance com vista ao empate.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6.5. Não poderá haver desistência dos lances já ofertados, sujeitando-se a proponente desistente às penalidades constantes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6.8. O encerramento da etapa competitiva dar-se-á quando, convocadas pelo pregoeiro, as licitantes manifestarem seu desinteresse em apresentar novos lances.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6.11. Serão desclassificadas as propostas que: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não atenderem às exigências contidas no objeto desta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forem omissas em pontos essenciais, de modo a ensejar dúvidas;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afrontem qualquer dispositivo legal vigente, bem como as que não atenderem aos requisitos do item 5;</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contiverem opções de preços alternativos ou que apresentarem preços manifestamente inexequíveis.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6.12. Não serão consideradas, para julgamento das propostas, vantagens não previstas no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6.13.1. Entende-se como empate ficto aquelas situações em que as propostas apresentadas pela microempresa e pela empresa de pequeno porte, bem como pela cooperativa, sejam superiores em até 5% (cinco por cento) à </w:t>
      </w:r>
      <w:r w:rsidRPr="00D262BE">
        <w:rPr>
          <w:rFonts w:ascii="Times New Roman" w:hAnsi="Times New Roman" w:cs="Times New Roman"/>
          <w:sz w:val="22"/>
          <w:szCs w:val="22"/>
        </w:rPr>
        <w:lastRenderedPageBreak/>
        <w:t>proposta de menor valor.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6.14. Ocorrendo o empate, na forma do item anterior, proceder-se-á da seguinte forma: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7. DOCUMENTOS DE HABILITAÇÃO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Para fins de habilitação neste pregão, a licitante deverá apresentar, dentro do ENVELOPE Nº 02, os seguintes documentos: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7.1. HABILITAÇÃO JURÍDICA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cópia do registro comercial, no caso de empresa individual;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7.2. HABILITAÇÃO FISCAL, SOCIAL E TRABALHISTA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comprovante de inscrição no Cadastro de Pessoas Físicas (CPF) ou no Cadastro Nacional da Pessoa Jurídica (CNPJ);</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prova de regularidade perante a Fazenda federal, estadual e municipal do domicílio ou sede do licitante;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prova de regularidade relativa à Seguridade Social e ao FGTS, que demonstre cumprimento dos encargos sociais instituídos por lei;</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prova de regularidade perante a Justiça do Trabalho;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f) declaração de cumprimento do disposto no inciso XXXIII do art. 7º da Constituição Federal</w:t>
      </w:r>
      <w:r w:rsidR="00E274DE" w:rsidRPr="00D262BE">
        <w:rPr>
          <w:rFonts w:ascii="Times New Roman" w:hAnsi="Times New Roman" w:cs="Times New Roman"/>
          <w:sz w:val="22"/>
          <w:szCs w:val="22"/>
        </w:rPr>
        <w:t>,</w:t>
      </w:r>
      <w:r w:rsidRPr="00D262BE">
        <w:rPr>
          <w:rFonts w:ascii="Times New Roman" w:hAnsi="Times New Roman" w:cs="Times New Roman"/>
          <w:sz w:val="22"/>
          <w:szCs w:val="22"/>
        </w:rPr>
        <w:t xml:space="preserve"> conforme o modelo do Decreto Federal n° 4.358/2002.</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7.3. HABILITAÇÃO ECONÔMICO-FINANCEIRA: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05412F" w:rsidRDefault="0005412F" w:rsidP="00D262BE">
      <w:pPr>
        <w:pStyle w:val="Standard"/>
        <w:jc w:val="both"/>
        <w:rPr>
          <w:rFonts w:ascii="Times New Roman" w:hAnsi="Times New Roman" w:cs="Times New Roman"/>
          <w:sz w:val="22"/>
          <w:szCs w:val="22"/>
        </w:rPr>
      </w:pPr>
    </w:p>
    <w:p w:rsidR="009E46CD" w:rsidRPr="008D6305" w:rsidRDefault="00D262BE" w:rsidP="009E46CD">
      <w:pPr>
        <w:pStyle w:val="Standard"/>
        <w:jc w:val="both"/>
        <w:rPr>
          <w:rFonts w:ascii="Times New Roman" w:hAnsi="Times New Roman" w:cs="Times New Roman"/>
          <w:b/>
          <w:color w:val="FF0000"/>
          <w:sz w:val="22"/>
          <w:szCs w:val="22"/>
        </w:rPr>
      </w:pPr>
      <w:r w:rsidRPr="008D6305">
        <w:rPr>
          <w:rFonts w:ascii="Times New Roman" w:hAnsi="Times New Roman" w:cs="Times New Roman"/>
          <w:b/>
          <w:color w:val="FF0000"/>
          <w:sz w:val="22"/>
          <w:szCs w:val="22"/>
        </w:rPr>
        <w:t>7.4. HABILITAÇÃO TÉCNICA</w:t>
      </w:r>
    </w:p>
    <w:p w:rsidR="00D262BE" w:rsidRPr="008D6305" w:rsidRDefault="00D262BE" w:rsidP="009E46CD">
      <w:pPr>
        <w:pStyle w:val="Standard"/>
        <w:jc w:val="both"/>
        <w:rPr>
          <w:rFonts w:ascii="Times New Roman" w:hAnsi="Times New Roman" w:cs="Times New Roman"/>
          <w:b/>
          <w:color w:val="FF0000"/>
          <w:sz w:val="22"/>
          <w:szCs w:val="22"/>
        </w:rPr>
      </w:pPr>
      <w:r w:rsidRPr="008D6305">
        <w:rPr>
          <w:rFonts w:ascii="Times New Roman" w:hAnsi="Times New Roman" w:cs="Times New Roman"/>
          <w:color w:val="FF0000"/>
          <w:sz w:val="22"/>
          <w:szCs w:val="22"/>
        </w:rPr>
        <w:t xml:space="preserve">a) </w:t>
      </w:r>
      <w:r w:rsidRPr="008D6305">
        <w:rPr>
          <w:rFonts w:ascii="Times New Roman" w:eastAsia="Arial Unicode MS" w:hAnsi="Times New Roman" w:cs="Times New Roman"/>
          <w:color w:val="FF0000"/>
          <w:sz w:val="22"/>
          <w:szCs w:val="22"/>
        </w:rPr>
        <w:t xml:space="preserve">Apresentar no mínimo um </w:t>
      </w:r>
      <w:r w:rsidRPr="008D6305">
        <w:rPr>
          <w:rFonts w:ascii="Times New Roman" w:hAnsi="Times New Roman" w:cs="Times New Roman"/>
          <w:color w:val="FF0000"/>
          <w:sz w:val="22"/>
          <w:szCs w:val="22"/>
        </w:rPr>
        <w:t>Atestado de Capacidade Técnica público ou privado</w:t>
      </w:r>
      <w:r w:rsidRPr="008D6305">
        <w:rPr>
          <w:color w:val="FF0000"/>
          <w:sz w:val="22"/>
          <w:szCs w:val="22"/>
        </w:rPr>
        <w:t xml:space="preserve"> com no mínimo 12 meses de serviços prestados,</w:t>
      </w:r>
      <w:r w:rsidRPr="008D6305">
        <w:rPr>
          <w:rFonts w:ascii="Times New Roman" w:hAnsi="Times New Roman" w:cs="Times New Roman"/>
          <w:color w:val="FF0000"/>
          <w:sz w:val="22"/>
          <w:szCs w:val="22"/>
        </w:rPr>
        <w:t xml:space="preserve"> comprovando a compatibilidade com o objeto licitado</w:t>
      </w:r>
      <w:r w:rsidR="008D6305" w:rsidRPr="008D6305">
        <w:rPr>
          <w:rFonts w:ascii="Times New Roman" w:hAnsi="Times New Roman" w:cs="Times New Roman"/>
          <w:color w:val="FF0000"/>
          <w:sz w:val="22"/>
          <w:szCs w:val="22"/>
        </w:rPr>
        <w:t xml:space="preserve"> (pessoa jurídica)</w:t>
      </w:r>
      <w:r w:rsidRPr="008D6305">
        <w:rPr>
          <w:rFonts w:ascii="Times New Roman" w:hAnsi="Times New Roman" w:cs="Times New Roman"/>
          <w:color w:val="FF0000"/>
          <w:sz w:val="22"/>
          <w:szCs w:val="22"/>
        </w:rPr>
        <w:t>.</w:t>
      </w:r>
      <w:r w:rsidR="005348E0" w:rsidRPr="008D6305">
        <w:rPr>
          <w:rFonts w:ascii="Times New Roman" w:hAnsi="Times New Roman" w:cs="Times New Roman"/>
          <w:color w:val="FF0000"/>
          <w:sz w:val="22"/>
          <w:szCs w:val="22"/>
        </w:rPr>
        <w:t xml:space="preserve"> (</w:t>
      </w:r>
      <w:bookmarkStart w:id="0" w:name="_GoBack"/>
      <w:bookmarkEnd w:id="0"/>
      <w:r w:rsidR="008D6305" w:rsidRPr="008D6305">
        <w:rPr>
          <w:rFonts w:ascii="Times New Roman" w:hAnsi="Times New Roman" w:cs="Times New Roman"/>
          <w:color w:val="FF0000"/>
          <w:sz w:val="22"/>
          <w:szCs w:val="22"/>
        </w:rPr>
        <w:t>Conforme</w:t>
      </w:r>
      <w:r w:rsidR="005348E0" w:rsidRPr="008D6305">
        <w:rPr>
          <w:rFonts w:ascii="Times New Roman" w:hAnsi="Times New Roman" w:cs="Times New Roman"/>
          <w:color w:val="FF0000"/>
          <w:sz w:val="22"/>
          <w:szCs w:val="22"/>
        </w:rPr>
        <w:t xml:space="preserve"> artigo n°67, inciso VI parágrafo 5° da lei 14.133/2021)</w:t>
      </w:r>
    </w:p>
    <w:p w:rsidR="00D262BE" w:rsidRDefault="00D262BE" w:rsidP="00D262BE">
      <w:pPr>
        <w:pStyle w:val="Standard"/>
        <w:jc w:val="both"/>
        <w:rPr>
          <w:rFonts w:ascii="Times New Roman" w:hAnsi="Times New Roman" w:cs="Times New Roman"/>
          <w:sz w:val="22"/>
          <w:szCs w:val="22"/>
        </w:rPr>
      </w:pPr>
    </w:p>
    <w:p w:rsidR="0005412F" w:rsidRPr="00D262BE" w:rsidRDefault="00D262BE" w:rsidP="00D262BE">
      <w:pPr>
        <w:pStyle w:val="Standard"/>
        <w:jc w:val="both"/>
        <w:rPr>
          <w:rFonts w:ascii="Times New Roman" w:hAnsi="Times New Roman" w:cs="Times New Roman"/>
          <w:sz w:val="22"/>
          <w:szCs w:val="22"/>
        </w:rPr>
      </w:pPr>
      <w:r>
        <w:rPr>
          <w:rFonts w:ascii="Times New Roman" w:hAnsi="Times New Roman" w:cs="Times New Roman"/>
          <w:sz w:val="22"/>
          <w:szCs w:val="22"/>
        </w:rPr>
        <w:t>7.5</w:t>
      </w:r>
      <w:r w:rsidR="005348E0" w:rsidRPr="00D262BE">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atualização de documentos cuja validade tenha expirado após a data de recebimento das propostas.</w:t>
      </w:r>
    </w:p>
    <w:p w:rsidR="0005412F" w:rsidRPr="00D262BE" w:rsidRDefault="00D262BE" w:rsidP="00D262BE">
      <w:pPr>
        <w:pStyle w:val="Standard"/>
        <w:jc w:val="both"/>
        <w:rPr>
          <w:rFonts w:ascii="Times New Roman" w:hAnsi="Times New Roman" w:cs="Times New Roman"/>
          <w:sz w:val="22"/>
          <w:szCs w:val="22"/>
        </w:rPr>
      </w:pPr>
      <w:r>
        <w:rPr>
          <w:rFonts w:ascii="Times New Roman" w:hAnsi="Times New Roman" w:cs="Times New Roman"/>
          <w:sz w:val="22"/>
          <w:szCs w:val="22"/>
        </w:rPr>
        <w:t>7.5</w:t>
      </w:r>
      <w:r w:rsidR="005348E0" w:rsidRPr="00D262BE">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8. GARANTIA DE PROPOSTA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8.1 Devido a baixa complexidade dos itens não será exigida garantia da proposta.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9. VEDAÇÕES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9.1 Não poderão disputar licitação ou participar da execução de contrato, direta ou indiretamente: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empresas controladoras, controladas ou coligadas, nos termos da Lei nº 6.404, de 15 de dezembro de 1976, concorrendo entre si;</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10. VERIFICAÇÃO DA HABILITAÇÃO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11. RECURSO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11.1. Caberá recurso, no prazo de 3 (três) dias úteis, contado da data de intimação ou de lavratura da ata, em face 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ato que defira ou indefira pedido de pré-qualificação de interessado ou de inscrição em registro cadastral, sua alteração ou cancelamento;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julgamento das propostas;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ato de habilitação ou inabilitação de licitante;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anulação ou revogação da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11.3. Quanto ao recurso apresentado em virtude do disposto nas alíneas “b” e “c” do item 11.1 do presente Edital, serão observadas as seguintes disposições: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 apreciação dar-se-á em fase única.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11.5. O acolhimento do recurso implicará invalidação apenas de ato insuscetível de aproveitamento.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11.6. O recurso interposto dará efeito suspensivo ao ato ou à decisão recorrida, até que sobrevenha decisão final da autoridade competente.</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12. ENCERRAMENTO DA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determinar o retorno dos autos para saneamento de irregularidades;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revogar a licitação por motivo de conveniência e oportunidade;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proceder à anulação da licitação, de ofício ou mediante provocação de terceiros, sempre que presente ilegalidade insanável;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adjudicar o objeto e homologar a licitação.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13. CONDIÇÕES DE CONTRATAÇÃO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14. VIGÊNCIA DO CONTRATO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14.1. A vigência será de acordo com o disposto no documento do contrato.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15. PRAZOS E CONDIÇÕES DE PAGAMENTO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05412F" w:rsidRPr="00D262BE" w:rsidTr="00E274DE">
        <w:tc>
          <w:tcPr>
            <w:tcW w:w="3212" w:type="dxa"/>
            <w:tcBorders>
              <w:top w:val="single" w:sz="2" w:space="0" w:color="000000"/>
              <w:left w:val="single" w:sz="2" w:space="0" w:color="000000"/>
              <w:bottom w:val="single" w:sz="2" w:space="0" w:color="000000"/>
            </w:tcBorders>
          </w:tcPr>
          <w:p w:rsidR="0005412F" w:rsidRPr="00D262BE" w:rsidRDefault="005348E0" w:rsidP="00D262BE">
            <w:pPr>
              <w:pStyle w:val="Contedodatabela"/>
              <w:jc w:val="center"/>
              <w:rPr>
                <w:b/>
                <w:bCs/>
                <w:sz w:val="22"/>
                <w:szCs w:val="22"/>
              </w:rPr>
            </w:pPr>
            <w:r w:rsidRPr="00D262BE">
              <w:rPr>
                <w:b/>
                <w:bCs/>
                <w:sz w:val="22"/>
                <w:szCs w:val="22"/>
              </w:rPr>
              <w:t>Dotação</w:t>
            </w:r>
          </w:p>
        </w:tc>
        <w:tc>
          <w:tcPr>
            <w:tcW w:w="3212" w:type="dxa"/>
            <w:tcBorders>
              <w:top w:val="single" w:sz="2" w:space="0" w:color="000000"/>
              <w:left w:val="single" w:sz="2" w:space="0" w:color="000000"/>
              <w:bottom w:val="single" w:sz="2" w:space="0" w:color="000000"/>
            </w:tcBorders>
          </w:tcPr>
          <w:p w:rsidR="0005412F" w:rsidRPr="00D262BE" w:rsidRDefault="005348E0" w:rsidP="00D262BE">
            <w:pPr>
              <w:pStyle w:val="Contedodatabela"/>
              <w:jc w:val="center"/>
              <w:rPr>
                <w:b/>
                <w:bCs/>
                <w:sz w:val="22"/>
                <w:szCs w:val="22"/>
              </w:rPr>
            </w:pPr>
            <w:r w:rsidRPr="00D262BE">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05412F" w:rsidRPr="00D262BE" w:rsidRDefault="005348E0" w:rsidP="00D262BE">
            <w:pPr>
              <w:pStyle w:val="Contedodatabela"/>
              <w:jc w:val="center"/>
              <w:rPr>
                <w:b/>
                <w:bCs/>
                <w:sz w:val="22"/>
                <w:szCs w:val="22"/>
              </w:rPr>
            </w:pPr>
            <w:r w:rsidRPr="00D262BE">
              <w:rPr>
                <w:b/>
                <w:bCs/>
                <w:sz w:val="22"/>
                <w:szCs w:val="22"/>
              </w:rPr>
              <w:t>Vinculado</w:t>
            </w:r>
          </w:p>
        </w:tc>
      </w:tr>
      <w:tr w:rsidR="0005412F" w:rsidRPr="00D262BE" w:rsidTr="00E274DE">
        <w:tc>
          <w:tcPr>
            <w:tcW w:w="3212" w:type="dxa"/>
            <w:tcBorders>
              <w:left w:val="single" w:sz="2" w:space="0" w:color="000000"/>
              <w:bottom w:val="single" w:sz="2" w:space="0" w:color="000000"/>
            </w:tcBorders>
          </w:tcPr>
          <w:p w:rsidR="0005412F" w:rsidRPr="00D262BE" w:rsidRDefault="005348E0" w:rsidP="00D262BE">
            <w:pPr>
              <w:pStyle w:val="Contedodatabela"/>
              <w:jc w:val="center"/>
              <w:rPr>
                <w:sz w:val="22"/>
                <w:szCs w:val="22"/>
              </w:rPr>
            </w:pPr>
            <w:r w:rsidRPr="00D262BE">
              <w:rPr>
                <w:sz w:val="22"/>
                <w:szCs w:val="22"/>
              </w:rPr>
              <w:t>1926</w:t>
            </w:r>
          </w:p>
        </w:tc>
        <w:tc>
          <w:tcPr>
            <w:tcW w:w="3212" w:type="dxa"/>
            <w:tcBorders>
              <w:left w:val="single" w:sz="2" w:space="0" w:color="000000"/>
              <w:bottom w:val="single" w:sz="2" w:space="0" w:color="000000"/>
            </w:tcBorders>
          </w:tcPr>
          <w:p w:rsidR="0005412F" w:rsidRPr="00D262BE" w:rsidRDefault="005348E0" w:rsidP="00D262BE">
            <w:pPr>
              <w:pStyle w:val="Contedodatabela"/>
              <w:jc w:val="center"/>
              <w:rPr>
                <w:sz w:val="22"/>
                <w:szCs w:val="22"/>
              </w:rPr>
            </w:pPr>
            <w:r w:rsidRPr="00D262BE">
              <w:rPr>
                <w:sz w:val="22"/>
                <w:szCs w:val="22"/>
              </w:rPr>
              <w:t>339039050000</w:t>
            </w:r>
          </w:p>
        </w:tc>
        <w:tc>
          <w:tcPr>
            <w:tcW w:w="3357" w:type="dxa"/>
            <w:tcBorders>
              <w:left w:val="single" w:sz="2" w:space="0" w:color="000000"/>
              <w:bottom w:val="single" w:sz="2" w:space="0" w:color="000000"/>
              <w:right w:val="single" w:sz="2" w:space="0" w:color="000000"/>
            </w:tcBorders>
          </w:tcPr>
          <w:p w:rsidR="0005412F" w:rsidRPr="00D262BE" w:rsidRDefault="005348E0" w:rsidP="00D262BE">
            <w:pPr>
              <w:pStyle w:val="Contedodatabela"/>
              <w:jc w:val="center"/>
              <w:rPr>
                <w:sz w:val="22"/>
                <w:szCs w:val="22"/>
              </w:rPr>
            </w:pPr>
            <w:r w:rsidRPr="00D262BE">
              <w:rPr>
                <w:sz w:val="22"/>
                <w:szCs w:val="22"/>
              </w:rPr>
              <w:t>1500</w:t>
            </w:r>
          </w:p>
        </w:tc>
      </w:tr>
    </w:tbl>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15.3. O pagamento será efetuado no prazo de máximo de 10 dias</w:t>
      </w:r>
      <w:r w:rsidR="00E274DE" w:rsidRPr="00D262BE">
        <w:rPr>
          <w:rFonts w:ascii="Times New Roman" w:hAnsi="Times New Roman" w:cs="Times New Roman"/>
          <w:sz w:val="22"/>
          <w:szCs w:val="22"/>
        </w:rPr>
        <w:t xml:space="preserve"> após a prestação dos serviços.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16. RECEBIMENTO</w:t>
      </w:r>
      <w:r w:rsidR="00E274DE" w:rsidRPr="00D262BE">
        <w:rPr>
          <w:rFonts w:ascii="Times New Roman" w:hAnsi="Times New Roman" w:cs="Times New Roman"/>
          <w:b/>
          <w:bCs/>
          <w:sz w:val="22"/>
          <w:szCs w:val="22"/>
        </w:rPr>
        <w:t xml:space="preserve"> E EXECUÇÃO</w:t>
      </w:r>
      <w:r w:rsidRPr="00D262BE">
        <w:rPr>
          <w:rFonts w:ascii="Times New Roman" w:hAnsi="Times New Roman" w:cs="Times New Roman"/>
          <w:b/>
          <w:bCs/>
          <w:sz w:val="22"/>
          <w:szCs w:val="22"/>
        </w:rPr>
        <w:t xml:space="preserve"> DO OBJETO</w:t>
      </w:r>
    </w:p>
    <w:p w:rsidR="00E274DE" w:rsidRPr="00D262BE" w:rsidRDefault="00E274DE" w:rsidP="00D262BE">
      <w:pPr>
        <w:autoSpaceDN w:val="0"/>
        <w:adjustRightInd w:val="0"/>
        <w:jc w:val="both"/>
        <w:rPr>
          <w:rFonts w:eastAsia="Arial Unicode MS"/>
          <w:sz w:val="22"/>
          <w:szCs w:val="22"/>
        </w:rPr>
      </w:pPr>
      <w:r w:rsidRPr="00D262BE">
        <w:rPr>
          <w:rFonts w:eastAsia="Arial Unicode MS"/>
          <w:sz w:val="22"/>
          <w:szCs w:val="22"/>
          <w:lang w:eastAsia="pt-BR"/>
        </w:rPr>
        <w:t>1</w:t>
      </w:r>
      <w:r w:rsidR="00D262BE" w:rsidRPr="00D262BE">
        <w:rPr>
          <w:rFonts w:eastAsia="Arial Unicode MS"/>
          <w:sz w:val="22"/>
          <w:szCs w:val="22"/>
          <w:lang w:eastAsia="pt-BR"/>
        </w:rPr>
        <w:t>6</w:t>
      </w:r>
      <w:r w:rsidRPr="00D262BE">
        <w:rPr>
          <w:rFonts w:eastAsia="Arial Unicode MS"/>
          <w:sz w:val="22"/>
          <w:szCs w:val="22"/>
          <w:lang w:eastAsia="pt-BR"/>
        </w:rPr>
        <w:t>.1. Os serviços deverão ser executados na Secretaria de Sa</w:t>
      </w:r>
      <w:r w:rsidR="00D262BE" w:rsidRPr="00D262BE">
        <w:rPr>
          <w:rFonts w:eastAsia="Arial Unicode MS"/>
          <w:sz w:val="22"/>
          <w:szCs w:val="22"/>
          <w:lang w:eastAsia="pt-BR"/>
        </w:rPr>
        <w:t>úde, Rua Ângelo Alegretti n°144</w:t>
      </w:r>
      <w:r w:rsidRPr="00D262BE">
        <w:rPr>
          <w:rFonts w:eastAsia="Arial Unicode MS"/>
          <w:sz w:val="22"/>
          <w:szCs w:val="22"/>
          <w:lang w:eastAsia="pt-BR"/>
        </w:rPr>
        <w:t>.</w:t>
      </w:r>
    </w:p>
    <w:p w:rsidR="00E274DE" w:rsidRPr="00D262BE" w:rsidRDefault="00E274DE" w:rsidP="00D262BE">
      <w:pPr>
        <w:autoSpaceDN w:val="0"/>
        <w:adjustRightInd w:val="0"/>
        <w:jc w:val="both"/>
        <w:rPr>
          <w:rFonts w:eastAsia="Arial Unicode MS"/>
          <w:b/>
          <w:sz w:val="22"/>
          <w:szCs w:val="22"/>
        </w:rPr>
      </w:pPr>
      <w:r w:rsidRPr="00D262BE">
        <w:rPr>
          <w:rFonts w:eastAsia="Arial Unicode MS"/>
          <w:sz w:val="22"/>
          <w:szCs w:val="22"/>
          <w:lang w:eastAsia="pt-BR"/>
        </w:rPr>
        <w:t>1</w:t>
      </w:r>
      <w:r w:rsidR="00D262BE" w:rsidRPr="00D262BE">
        <w:rPr>
          <w:rFonts w:eastAsia="Arial Unicode MS"/>
          <w:sz w:val="22"/>
          <w:szCs w:val="22"/>
          <w:lang w:eastAsia="pt-BR"/>
        </w:rPr>
        <w:t>6</w:t>
      </w:r>
      <w:r w:rsidRPr="00D262BE">
        <w:rPr>
          <w:rFonts w:eastAsia="Arial Unicode MS"/>
          <w:sz w:val="22"/>
          <w:szCs w:val="22"/>
          <w:lang w:eastAsia="pt-BR"/>
        </w:rPr>
        <w:t>.2. Verificada a desconformidade de algum dos serviços, a licitante vencedora será comunicada para que regularize, no prazo máximo de 05 (cinco) dias úteis, sujeitando-se às penalidades previstas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16.</w:t>
      </w:r>
      <w:r w:rsidR="00D262BE" w:rsidRPr="00D262BE">
        <w:rPr>
          <w:rFonts w:ascii="Times New Roman" w:hAnsi="Times New Roman" w:cs="Times New Roman"/>
          <w:sz w:val="22"/>
          <w:szCs w:val="22"/>
        </w:rPr>
        <w:t>3</w:t>
      </w:r>
      <w:r w:rsidRPr="00D262BE">
        <w:rPr>
          <w:rFonts w:ascii="Times New Roman" w:hAnsi="Times New Roman" w:cs="Times New Roman"/>
          <w:sz w:val="22"/>
          <w:szCs w:val="22"/>
        </w:rPr>
        <w:t xml:space="preserve">. A nota fiscal/fatura deverá, obrigatoriamente, ser entregue </w:t>
      </w:r>
      <w:r w:rsidR="00E274DE" w:rsidRPr="00D262BE">
        <w:rPr>
          <w:rFonts w:ascii="Times New Roman" w:hAnsi="Times New Roman" w:cs="Times New Roman"/>
          <w:sz w:val="22"/>
          <w:szCs w:val="22"/>
        </w:rPr>
        <w:t>após a prestação dos serviços</w:t>
      </w:r>
      <w:r w:rsidRPr="00D262BE">
        <w:rPr>
          <w:rFonts w:ascii="Times New Roman" w:hAnsi="Times New Roman" w:cs="Times New Roman"/>
          <w:sz w:val="22"/>
          <w:szCs w:val="22"/>
        </w:rPr>
        <w:t>.</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17. SANÇÕES ADMINISTRATIVAS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 O licitante ou o contratado será responsabilizado administrativamente pelas seguintes infrações: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dar causa à inexecução parcial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dar causa à inexecução total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deixar de entregar a documentação exigida para o certame;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não manter a proposta, salvo em decorrência de fato superveniente devidamente justificado;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f) não celebrar o contrato ou não entregar a documentação exigida para a contratação, quando convocado dentro do prazo de validade de sua proposta;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g) ensejar o retardamento da execução ou da entrega do objeto da licitação sem motivo justificado;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i) fraudar a licitação ou praticar ato fraudulento na execução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j) comportar-se de modo inidôneo ou cometer fraude de qualquer natureza;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k) praticar atos ilícitos com vistas a frustrar os objetivos da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l) praticar ato lesivo previsto no art. 5º da Lei nº 12.846, de 1º de agosto de 2013.</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17.2. Serão aplicadas ao responsável pelas infrações administrativas previstas no item 17.1 deste edital as seguintes sanções: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advertência;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multa de no mínimo 0,5% (cinco décimos por cento) e máximo de 30% (trinta por cento) do valor do objeto licitado ou contratado;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impedimento de licitar e contratar, no âmbito da Administração Pública direta e indireta do órgão licitante, pelo prazo máximo de 3 (três) anos.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17.10. Serão indeferidas pela comissão, mediante decisão fundamentada, provas ilícitas, impertinentes, desnecessárias, protelatórias ou intempestivas.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17.12. É admitida a reabilitação do licitante ou contratado perante a própria autoridade que aplicou a penalidade, exigidos, cumulativamente: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reparação integral do dano causado à Administração Pública;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pagamento da multa;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cumprimento das condições de reabilitação definidas no ato punitivo;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análise jurídica prévia, com posicionamento conclusivo quanto ao cumprimento dos requisitos definidos neste artigo.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18. PEDIDOS DE ESCLARECIMENTOS E IMPUGNAÇÕES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18.2. As respostas aos pedidos de esclarecimentos e às impugnações serão divulgadas pelo órgão licitante no seguinte endereço: www.viadutos.rs.gov.br.</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19. DAS DISPOSIÇÕES GERAIS: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19.2. Após a apresentação da proposta, não caberá desistência, salvo por motivo justo decorrente de fato superveniente e aceito pelo pregoeiro.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Viadutos, 12 de fevereiro de 2026</w:t>
      </w:r>
    </w:p>
    <w:p w:rsidR="0005412F" w:rsidRPr="00D262BE" w:rsidRDefault="0005412F" w:rsidP="00D262BE">
      <w:pPr>
        <w:pStyle w:val="Standard"/>
        <w:jc w:val="center"/>
        <w:rPr>
          <w:rFonts w:ascii="Times New Roman" w:hAnsi="Times New Roman" w:cs="Times New Roman"/>
          <w:sz w:val="22"/>
          <w:szCs w:val="22"/>
        </w:rPr>
      </w:pPr>
    </w:p>
    <w:p w:rsidR="0005412F" w:rsidRDefault="0005412F" w:rsidP="00D262BE">
      <w:pPr>
        <w:pStyle w:val="Standard"/>
        <w:jc w:val="center"/>
        <w:rPr>
          <w:rFonts w:ascii="Times New Roman" w:hAnsi="Times New Roman" w:cs="Times New Roman"/>
          <w:sz w:val="22"/>
          <w:szCs w:val="22"/>
        </w:rPr>
      </w:pPr>
    </w:p>
    <w:p w:rsidR="00D262BE" w:rsidRPr="00D262BE" w:rsidRDefault="00D262BE" w:rsidP="00D262BE">
      <w:pPr>
        <w:pStyle w:val="Standard"/>
        <w:jc w:val="center"/>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______________________</w:t>
      </w: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Giovan André Sperotto</w:t>
      </w: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Prefeito</w:t>
      </w:r>
      <w:r w:rsidRPr="00D262BE">
        <w:rPr>
          <w:rFonts w:ascii="Times New Roman" w:hAnsi="Times New Roman" w:cs="Times New Roman"/>
          <w:sz w:val="22"/>
          <w:szCs w:val="22"/>
        </w:rPr>
        <w:br w:type="page"/>
      </w:r>
    </w:p>
    <w:p w:rsidR="0005412F" w:rsidRPr="00D262BE" w:rsidRDefault="005348E0" w:rsidP="00D262BE">
      <w:pPr>
        <w:pStyle w:val="Standard"/>
        <w:rPr>
          <w:rFonts w:ascii="Times New Roman" w:hAnsi="Times New Roman" w:cs="Times New Roman"/>
          <w:b/>
          <w:bCs/>
          <w:sz w:val="22"/>
          <w:szCs w:val="22"/>
        </w:rPr>
      </w:pPr>
      <w:r w:rsidRPr="00D262BE">
        <w:rPr>
          <w:rFonts w:ascii="Times New Roman" w:hAnsi="Times New Roman" w:cs="Times New Roman"/>
          <w:b/>
          <w:bCs/>
          <w:sz w:val="22"/>
          <w:szCs w:val="22"/>
        </w:rPr>
        <w:t>TERMO DE CONTRATO Nº xxx/xx</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ind w:left="3969"/>
        <w:jc w:val="both"/>
        <w:rPr>
          <w:rFonts w:ascii="Times New Roman" w:hAnsi="Times New Roman" w:cs="Times New Roman"/>
          <w:sz w:val="22"/>
          <w:szCs w:val="22"/>
        </w:rPr>
      </w:pPr>
      <w:r w:rsidRPr="00D262BE">
        <w:rPr>
          <w:rFonts w:ascii="Times New Roman" w:hAnsi="Times New Roman" w:cs="Times New Roman"/>
          <w:sz w:val="22"/>
          <w:szCs w:val="22"/>
        </w:rPr>
        <w:t xml:space="preserve">CONTRATO ADMINISTRATIVO Nº XX/XXX PARA </w:t>
      </w:r>
      <w:r w:rsidRPr="00D262BE">
        <w:rPr>
          <w:rFonts w:ascii="Times New Roman" w:hAnsi="Times New Roman" w:cs="Times New Roman"/>
          <w:b/>
          <w:bCs/>
          <w:sz w:val="22"/>
          <w:szCs w:val="22"/>
        </w:rPr>
        <w:t>Contratação de empresa para prestação de Serviços em Assessoria e Consultoria em Saúde</w:t>
      </w:r>
      <w:r w:rsidRPr="00D262BE">
        <w:rPr>
          <w:rFonts w:ascii="Times New Roman" w:hAnsi="Times New Roman" w:cs="Times New Roman"/>
          <w:sz w:val="22"/>
          <w:szCs w:val="22"/>
        </w:rPr>
        <w:t>, QUE FIRMAM O MUNICÍPIO DE VIADUTOS E A EMPRESA XXXX.</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Aos 12/02/26, de um lado o</w:t>
      </w:r>
      <w:r w:rsidRPr="00D262BE">
        <w:rPr>
          <w:rFonts w:ascii="Times New Roman" w:hAnsi="Times New Roman" w:cs="Times New Roman"/>
          <w:b/>
          <w:bCs/>
          <w:sz w:val="22"/>
          <w:szCs w:val="22"/>
        </w:rPr>
        <w:t xml:space="preserve"> Município de Viadutos</w:t>
      </w:r>
      <w:r w:rsidRPr="00D262BE">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D262BE">
        <w:rPr>
          <w:rFonts w:ascii="Times New Roman" w:hAnsi="Times New Roman" w:cs="Times New Roman"/>
          <w:b/>
          <w:bCs/>
          <w:sz w:val="22"/>
          <w:szCs w:val="22"/>
        </w:rPr>
        <w:t>CONTRATANTE</w:t>
      </w:r>
      <w:r w:rsidRPr="00D262BE">
        <w:rPr>
          <w:rFonts w:ascii="Times New Roman" w:hAnsi="Times New Roman" w:cs="Times New Roman"/>
          <w:sz w:val="22"/>
          <w:szCs w:val="22"/>
        </w:rPr>
        <w:t>.</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b/>
          <w:bCs/>
          <w:sz w:val="22"/>
          <w:szCs w:val="22"/>
        </w:rPr>
        <w:t>CONTRATADO,</w:t>
      </w:r>
      <w:r w:rsidRPr="00D262BE">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PRIMEIRA – DA FUNDAMENTAÇÃO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O presente instrumento é fundamentado no procedimento realizado pela CONTRATANTE através do Pregão</w:t>
      </w:r>
      <w:r w:rsidR="005348E0" w:rsidRPr="00D262BE">
        <w:rPr>
          <w:rFonts w:ascii="Times New Roman" w:hAnsi="Times New Roman" w:cs="Times New Roman"/>
          <w:b/>
          <w:bCs/>
          <w:sz w:val="22"/>
          <w:szCs w:val="22"/>
        </w:rPr>
        <w:t xml:space="preserve"> Nº 2/2026, Processo nº 74/2026</w:t>
      </w:r>
      <w:r w:rsidR="005348E0" w:rsidRPr="00D262BE">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SEGUNDA – DO OBJETO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 xml:space="preserve">O presente contrato tem por objeto </w:t>
      </w:r>
      <w:r w:rsidR="005348E0" w:rsidRPr="00D262BE">
        <w:rPr>
          <w:rFonts w:ascii="Times New Roman" w:hAnsi="Times New Roman" w:cs="Times New Roman"/>
          <w:b/>
          <w:bCs/>
          <w:sz w:val="22"/>
          <w:szCs w:val="22"/>
        </w:rPr>
        <w:t>Contratação de empresa para prestação de Serviços em Assessoria e Consultoria em Saúde</w:t>
      </w:r>
      <w:r w:rsidR="005348E0" w:rsidRPr="00D262BE">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709"/>
        <w:gridCol w:w="709"/>
        <w:gridCol w:w="3278"/>
        <w:gridCol w:w="1400"/>
        <w:gridCol w:w="992"/>
        <w:gridCol w:w="1417"/>
        <w:gridCol w:w="1296"/>
      </w:tblGrid>
      <w:tr w:rsidR="009E46CD" w:rsidRPr="00D262BE" w:rsidTr="009E46CD">
        <w:tc>
          <w:tcPr>
            <w:tcW w:w="709"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Lote</w:t>
            </w:r>
          </w:p>
        </w:tc>
        <w:tc>
          <w:tcPr>
            <w:tcW w:w="709"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Item</w:t>
            </w:r>
          </w:p>
        </w:tc>
        <w:tc>
          <w:tcPr>
            <w:tcW w:w="3278"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Descrição</w:t>
            </w:r>
          </w:p>
        </w:tc>
        <w:tc>
          <w:tcPr>
            <w:tcW w:w="1400"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Quantidade</w:t>
            </w:r>
          </w:p>
        </w:tc>
        <w:tc>
          <w:tcPr>
            <w:tcW w:w="992" w:type="dxa"/>
            <w:tcBorders>
              <w:top w:val="single" w:sz="2" w:space="0" w:color="000000"/>
              <w:left w:val="single" w:sz="2" w:space="0" w:color="000000"/>
              <w:bottom w:val="single" w:sz="2" w:space="0" w:color="000000"/>
              <w:right w:val="single" w:sz="2" w:space="0" w:color="000000"/>
            </w:tcBorders>
          </w:tcPr>
          <w:p w:rsidR="009E46CD" w:rsidRPr="00D262BE" w:rsidRDefault="009E46CD" w:rsidP="00D262BE">
            <w:pPr>
              <w:pStyle w:val="Contedodatabela"/>
              <w:jc w:val="center"/>
              <w:rPr>
                <w:sz w:val="22"/>
                <w:szCs w:val="22"/>
              </w:rPr>
            </w:pPr>
            <w:r>
              <w:rPr>
                <w:sz w:val="22"/>
                <w:szCs w:val="22"/>
              </w:rPr>
              <w:t>Unidade</w:t>
            </w:r>
          </w:p>
        </w:tc>
        <w:tc>
          <w:tcPr>
            <w:tcW w:w="1417"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Unitário</w:t>
            </w:r>
          </w:p>
        </w:tc>
        <w:tc>
          <w:tcPr>
            <w:tcW w:w="1296" w:type="dxa"/>
            <w:tcBorders>
              <w:top w:val="single" w:sz="2" w:space="0" w:color="000000"/>
              <w:left w:val="single" w:sz="2" w:space="0" w:color="000000"/>
              <w:bottom w:val="single" w:sz="2" w:space="0" w:color="000000"/>
              <w:right w:val="single" w:sz="2" w:space="0" w:color="000000"/>
            </w:tcBorders>
          </w:tcPr>
          <w:p w:rsidR="009E46CD" w:rsidRPr="00D262BE" w:rsidRDefault="009E46CD" w:rsidP="00D262BE">
            <w:pPr>
              <w:pStyle w:val="Contedodatabela"/>
              <w:jc w:val="center"/>
              <w:rPr>
                <w:sz w:val="22"/>
                <w:szCs w:val="22"/>
              </w:rPr>
            </w:pPr>
            <w:r w:rsidRPr="00D262BE">
              <w:rPr>
                <w:sz w:val="22"/>
                <w:szCs w:val="22"/>
              </w:rPr>
              <w:t>Total</w:t>
            </w:r>
          </w:p>
        </w:tc>
      </w:tr>
      <w:tr w:rsidR="009E46CD" w:rsidRPr="00D262BE" w:rsidTr="009E46CD">
        <w:tc>
          <w:tcPr>
            <w:tcW w:w="709" w:type="dxa"/>
            <w:tcBorders>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1</w:t>
            </w:r>
          </w:p>
        </w:tc>
        <w:tc>
          <w:tcPr>
            <w:tcW w:w="709" w:type="dxa"/>
            <w:tcBorders>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1</w:t>
            </w:r>
          </w:p>
        </w:tc>
        <w:tc>
          <w:tcPr>
            <w:tcW w:w="3278" w:type="dxa"/>
            <w:tcBorders>
              <w:left w:val="single" w:sz="2" w:space="0" w:color="000000"/>
              <w:bottom w:val="single" w:sz="2" w:space="0" w:color="000000"/>
            </w:tcBorders>
          </w:tcPr>
          <w:p w:rsidR="009E46CD" w:rsidRPr="00D262BE" w:rsidRDefault="009E46CD" w:rsidP="00D262BE">
            <w:pPr>
              <w:pStyle w:val="Contedodatabela"/>
              <w:jc w:val="both"/>
              <w:rPr>
                <w:sz w:val="22"/>
                <w:szCs w:val="22"/>
              </w:rPr>
            </w:pPr>
            <w:r w:rsidRPr="00D262BE">
              <w:rPr>
                <w:sz w:val="22"/>
                <w:szCs w:val="22"/>
              </w:rPr>
              <w:t>Serviços de Assessoria e Consultoria em Saúde</w:t>
            </w:r>
          </w:p>
        </w:tc>
        <w:tc>
          <w:tcPr>
            <w:tcW w:w="1400" w:type="dxa"/>
            <w:tcBorders>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12,0</w:t>
            </w:r>
          </w:p>
        </w:tc>
        <w:tc>
          <w:tcPr>
            <w:tcW w:w="992" w:type="dxa"/>
            <w:tcBorders>
              <w:left w:val="single" w:sz="2" w:space="0" w:color="000000"/>
              <w:bottom w:val="single" w:sz="2" w:space="0" w:color="000000"/>
              <w:right w:val="single" w:sz="2" w:space="0" w:color="000000"/>
            </w:tcBorders>
          </w:tcPr>
          <w:p w:rsidR="009E46CD" w:rsidRPr="00D262BE" w:rsidRDefault="009E46CD" w:rsidP="00D262BE">
            <w:pPr>
              <w:pStyle w:val="Contedodatabela"/>
              <w:jc w:val="right"/>
              <w:rPr>
                <w:sz w:val="22"/>
                <w:szCs w:val="22"/>
              </w:rPr>
            </w:pPr>
            <w:r>
              <w:rPr>
                <w:sz w:val="22"/>
                <w:szCs w:val="22"/>
              </w:rPr>
              <w:t>Mês</w:t>
            </w:r>
          </w:p>
        </w:tc>
        <w:tc>
          <w:tcPr>
            <w:tcW w:w="1417" w:type="dxa"/>
            <w:tcBorders>
              <w:left w:val="single" w:sz="2" w:space="0" w:color="000000"/>
              <w:bottom w:val="single" w:sz="2" w:space="0" w:color="000000"/>
            </w:tcBorders>
          </w:tcPr>
          <w:p w:rsidR="009E46CD" w:rsidRPr="00D262BE" w:rsidRDefault="009E46CD" w:rsidP="00D262BE">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9E46CD" w:rsidRPr="00D262BE" w:rsidRDefault="009E46CD" w:rsidP="00D262BE">
            <w:pPr>
              <w:pStyle w:val="Contedodatabela"/>
              <w:jc w:val="right"/>
              <w:rPr>
                <w:sz w:val="22"/>
                <w:szCs w:val="22"/>
              </w:rPr>
            </w:pPr>
          </w:p>
        </w:tc>
      </w:tr>
    </w:tbl>
    <w:p w:rsidR="0005412F" w:rsidRPr="00D262BE" w:rsidRDefault="0005412F" w:rsidP="00D262BE">
      <w:pPr>
        <w:jc w:val="both"/>
        <w:rPr>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TERCEIRA – DO PRAZO, FORMA E LOCAL DO FORNECIMENTO</w:t>
      </w:r>
    </w:p>
    <w:p w:rsidR="009E46CD" w:rsidRPr="009E46CD" w:rsidRDefault="009E46CD" w:rsidP="009E46CD">
      <w:pPr>
        <w:autoSpaceDN w:val="0"/>
        <w:adjustRightInd w:val="0"/>
        <w:jc w:val="both"/>
        <w:rPr>
          <w:rFonts w:eastAsia="Arial Unicode MS"/>
          <w:bCs/>
          <w:sz w:val="22"/>
          <w:szCs w:val="22"/>
          <w:lang w:eastAsia="pt-BR"/>
        </w:rPr>
      </w:pPr>
      <w:r>
        <w:rPr>
          <w:rFonts w:eastAsia="Arial Unicode MS"/>
          <w:sz w:val="22"/>
          <w:szCs w:val="22"/>
          <w:lang w:eastAsia="pt-BR"/>
        </w:rPr>
        <w:t xml:space="preserve">a) </w:t>
      </w:r>
      <w:r w:rsidRPr="009E46CD">
        <w:rPr>
          <w:rFonts w:eastAsia="Arial Unicode MS"/>
          <w:sz w:val="22"/>
          <w:szCs w:val="22"/>
          <w:lang w:eastAsia="pt-BR"/>
        </w:rPr>
        <w:t>O presente contrato terá vigência a contar da data de sua assinatura pelo período de 12 meses, podendo ser renovado através de Termo Aditivo</w:t>
      </w:r>
      <w:r w:rsidRPr="009E46CD">
        <w:rPr>
          <w:rFonts w:eastAsia="Arial Unicode MS"/>
          <w:bCs/>
          <w:sz w:val="22"/>
          <w:szCs w:val="22"/>
          <w:lang w:eastAsia="pt-BR"/>
        </w:rPr>
        <w:t xml:space="preserve"> sendo reajustado pelo índice do IPCA acumulado dos últimos 12 meses ou índice que vier a substitui-lo;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QUARTA– DO PREÇO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O preço a ser pago pelo fornecimento do objeto do presente contrato é de R$ xxx (rxxx), conforme a proposta ofertada pela CONTRATADA.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QUINTA – DO PAGAMENTO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SEXTA – DO RECURSO FINANCEIRO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 xml:space="preserve">As despesas do presente contrato correrão à conta das dotações orçamentárias </w:t>
      </w:r>
      <w:r w:rsidRPr="00D262BE">
        <w:rPr>
          <w:rFonts w:ascii="Times New Roman" w:hAnsi="Times New Roman" w:cs="Times New Roman"/>
          <w:sz w:val="22"/>
          <w:szCs w:val="22"/>
        </w:rPr>
        <w:t>constantes</w:t>
      </w:r>
      <w:r w:rsidR="005348E0" w:rsidRPr="00D262BE">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05412F" w:rsidRPr="00D262BE">
        <w:tc>
          <w:tcPr>
            <w:tcW w:w="3212" w:type="dxa"/>
            <w:tcBorders>
              <w:top w:val="single" w:sz="2" w:space="0" w:color="000000"/>
              <w:left w:val="single" w:sz="2" w:space="0" w:color="000000"/>
              <w:bottom w:val="single" w:sz="2" w:space="0" w:color="000000"/>
            </w:tcBorders>
          </w:tcPr>
          <w:p w:rsidR="0005412F" w:rsidRPr="00D262BE" w:rsidRDefault="005348E0" w:rsidP="009E46CD">
            <w:pPr>
              <w:pStyle w:val="Contedodatabela"/>
              <w:jc w:val="center"/>
              <w:rPr>
                <w:b/>
                <w:bCs/>
                <w:sz w:val="22"/>
                <w:szCs w:val="22"/>
              </w:rPr>
            </w:pPr>
            <w:r w:rsidRPr="00D262BE">
              <w:rPr>
                <w:b/>
                <w:bCs/>
                <w:sz w:val="22"/>
                <w:szCs w:val="22"/>
              </w:rPr>
              <w:t>Dotação</w:t>
            </w:r>
          </w:p>
        </w:tc>
        <w:tc>
          <w:tcPr>
            <w:tcW w:w="3212" w:type="dxa"/>
            <w:tcBorders>
              <w:top w:val="single" w:sz="2" w:space="0" w:color="000000"/>
              <w:left w:val="single" w:sz="2" w:space="0" w:color="000000"/>
              <w:bottom w:val="single" w:sz="2" w:space="0" w:color="000000"/>
            </w:tcBorders>
          </w:tcPr>
          <w:p w:rsidR="0005412F" w:rsidRPr="00D262BE" w:rsidRDefault="005348E0" w:rsidP="009E46CD">
            <w:pPr>
              <w:pStyle w:val="Contedodatabela"/>
              <w:jc w:val="center"/>
              <w:rPr>
                <w:b/>
                <w:bCs/>
                <w:sz w:val="22"/>
                <w:szCs w:val="22"/>
              </w:rPr>
            </w:pPr>
            <w:r w:rsidRPr="00D262B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05412F" w:rsidRPr="00D262BE" w:rsidRDefault="005348E0" w:rsidP="009E46CD">
            <w:pPr>
              <w:pStyle w:val="Contedodatabela"/>
              <w:jc w:val="center"/>
              <w:rPr>
                <w:b/>
                <w:bCs/>
                <w:sz w:val="22"/>
                <w:szCs w:val="22"/>
              </w:rPr>
            </w:pPr>
            <w:r w:rsidRPr="00D262BE">
              <w:rPr>
                <w:b/>
                <w:bCs/>
                <w:sz w:val="22"/>
                <w:szCs w:val="22"/>
              </w:rPr>
              <w:t>Recurso Vinculado</w:t>
            </w:r>
          </w:p>
        </w:tc>
      </w:tr>
      <w:tr w:rsidR="0005412F" w:rsidRPr="00D262BE">
        <w:tc>
          <w:tcPr>
            <w:tcW w:w="3212" w:type="dxa"/>
            <w:tcBorders>
              <w:left w:val="single" w:sz="2" w:space="0" w:color="000000"/>
              <w:bottom w:val="single" w:sz="2" w:space="0" w:color="000000"/>
            </w:tcBorders>
          </w:tcPr>
          <w:p w:rsidR="0005412F" w:rsidRPr="00D262BE" w:rsidRDefault="005348E0" w:rsidP="009E46CD">
            <w:pPr>
              <w:pStyle w:val="Contedodatabela"/>
              <w:jc w:val="center"/>
              <w:rPr>
                <w:sz w:val="22"/>
                <w:szCs w:val="22"/>
              </w:rPr>
            </w:pPr>
            <w:r w:rsidRPr="00D262BE">
              <w:rPr>
                <w:sz w:val="22"/>
                <w:szCs w:val="22"/>
              </w:rPr>
              <w:t>1926</w:t>
            </w:r>
          </w:p>
        </w:tc>
        <w:tc>
          <w:tcPr>
            <w:tcW w:w="3212" w:type="dxa"/>
            <w:tcBorders>
              <w:left w:val="single" w:sz="2" w:space="0" w:color="000000"/>
              <w:bottom w:val="single" w:sz="2" w:space="0" w:color="000000"/>
            </w:tcBorders>
          </w:tcPr>
          <w:p w:rsidR="0005412F" w:rsidRPr="00D262BE" w:rsidRDefault="005348E0" w:rsidP="009E46CD">
            <w:pPr>
              <w:pStyle w:val="Contedodatabela"/>
              <w:jc w:val="center"/>
              <w:rPr>
                <w:sz w:val="22"/>
                <w:szCs w:val="22"/>
              </w:rPr>
            </w:pPr>
            <w:r w:rsidRPr="00D262BE">
              <w:rPr>
                <w:sz w:val="22"/>
                <w:szCs w:val="22"/>
              </w:rPr>
              <w:t>339039050000</w:t>
            </w:r>
          </w:p>
        </w:tc>
        <w:tc>
          <w:tcPr>
            <w:tcW w:w="3213" w:type="dxa"/>
            <w:tcBorders>
              <w:left w:val="single" w:sz="2" w:space="0" w:color="000000"/>
              <w:bottom w:val="single" w:sz="2" w:space="0" w:color="000000"/>
              <w:right w:val="single" w:sz="2" w:space="0" w:color="000000"/>
            </w:tcBorders>
          </w:tcPr>
          <w:p w:rsidR="0005412F" w:rsidRPr="00D262BE" w:rsidRDefault="005348E0" w:rsidP="009E46CD">
            <w:pPr>
              <w:pStyle w:val="Contedodatabela"/>
              <w:jc w:val="center"/>
              <w:rPr>
                <w:sz w:val="22"/>
                <w:szCs w:val="22"/>
              </w:rPr>
            </w:pPr>
            <w:r w:rsidRPr="00D262BE">
              <w:rPr>
                <w:sz w:val="22"/>
                <w:szCs w:val="22"/>
              </w:rPr>
              <w:t>1500</w:t>
            </w:r>
          </w:p>
        </w:tc>
      </w:tr>
    </w:tbl>
    <w:p w:rsidR="0005412F" w:rsidRPr="00D262BE" w:rsidRDefault="0005412F" w:rsidP="00D262BE">
      <w:pPr>
        <w:pStyle w:val="Standard"/>
        <w:jc w:val="both"/>
        <w:rPr>
          <w:rFonts w:ascii="Times New Roman" w:hAnsi="Times New Roman" w:cs="Times New Roman"/>
          <w:sz w:val="22"/>
          <w:szCs w:val="22"/>
        </w:rPr>
      </w:pPr>
    </w:p>
    <w:p w:rsidR="009E46CD" w:rsidRDefault="009E46CD" w:rsidP="00D262BE">
      <w:pPr>
        <w:pStyle w:val="Standard"/>
        <w:jc w:val="both"/>
        <w:rPr>
          <w:rFonts w:ascii="Times New Roman" w:hAnsi="Times New Roman" w:cs="Times New Roman"/>
          <w:b/>
          <w:bCs/>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SÉTIMA – DA RESPONSABILIDADE DO CONTRATANTE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Caberá ao CONTRATANTE efetuar o pagamento pelo fornecimento do objeto do presente contrato de acordo com o estabelecido na cláusula quinta.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OITAVA – DA RESPONSABILIDADE DA CONTRATADA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05412F" w:rsidRPr="009E46CD" w:rsidRDefault="005348E0" w:rsidP="00D262BE">
      <w:pPr>
        <w:pStyle w:val="Standard"/>
        <w:jc w:val="both"/>
        <w:rPr>
          <w:rFonts w:ascii="Times New Roman" w:hAnsi="Times New Roman" w:cs="Times New Roman"/>
          <w:sz w:val="22"/>
          <w:szCs w:val="22"/>
        </w:rPr>
      </w:pPr>
      <w:r w:rsidRPr="009E46CD">
        <w:rPr>
          <w:rFonts w:ascii="Times New Roman" w:hAnsi="Times New Roman" w:cs="Times New Roman"/>
          <w:sz w:val="22"/>
          <w:szCs w:val="22"/>
        </w:rPr>
        <w:t>c) A CONTRATADA fica proibida de terceirizar o serviço da presente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NONA – DA GESTÃO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execução do contrato deverá ser acompanhada e fiscalizada por XXXXX o ou por seu respectivo substituto.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DÉCIMA – DAS PENALIDADES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CONTRATADA estará sujeita às seguintes penalidades, de conformidade ao item 17 do pregão que embasou o presente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advertência;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multa;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impedimento de licitar e contratar, no âmbito da Administração Pública direta e indireta do órgão licitante, pelo prazo máximo de 3 (três) anos.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5412F" w:rsidRPr="00D262BE" w:rsidRDefault="0005412F" w:rsidP="00D262BE">
      <w:pPr>
        <w:pStyle w:val="Standard"/>
        <w:jc w:val="both"/>
        <w:rPr>
          <w:rFonts w:ascii="Times New Roman" w:hAnsi="Times New Roman" w:cs="Times New Roman"/>
          <w:b/>
          <w:bCs/>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CLÁUSULA DÉCIMA PRIMEIRA – DA EXTINÇÃO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DÉCIMA SEGUNDA – DO FORO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As partes elegem o foro da Comarca de Gaurama para dirimir quaisquer questões relacionadas ao presente contrato.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E, por estarem justos e contratados, firmam o presente instrumento em 02 (duas) vias de igual teor e forma.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Viadutos – RS, xx de xxx de 2024</w:t>
      </w:r>
    </w:p>
    <w:p w:rsidR="0005412F" w:rsidRPr="00D262BE" w:rsidRDefault="0005412F" w:rsidP="00D262BE">
      <w:pPr>
        <w:pStyle w:val="Standard"/>
        <w:jc w:val="center"/>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______________________</w:t>
      </w: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xxxxx</w:t>
      </w: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Prefeito</w:t>
      </w:r>
    </w:p>
    <w:sectPr w:rsidR="0005412F" w:rsidRPr="00D262BE" w:rsidSect="00E274D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5F" w:rsidRDefault="005348E0">
      <w:r>
        <w:separator/>
      </w:r>
    </w:p>
  </w:endnote>
  <w:endnote w:type="continuationSeparator" w:id="0">
    <w:p w:rsidR="00C4215F" w:rsidRDefault="0053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2F" w:rsidRDefault="005348E0">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05412F" w:rsidRDefault="005348E0">
                          <w:pPr>
                            <w:pStyle w:val="Rodap"/>
                          </w:pPr>
                          <w:r>
                            <w:rPr>
                              <w:rStyle w:val="Nmerodepgina"/>
                              <w:sz w:val="16"/>
                            </w:rPr>
                            <w:fldChar w:fldCharType="begin"/>
                          </w:r>
                          <w:r>
                            <w:rPr>
                              <w:rStyle w:val="Nmerodepgina"/>
                              <w:sz w:val="16"/>
                            </w:rPr>
                            <w:instrText>PAGE</w:instrText>
                          </w:r>
                          <w:r>
                            <w:rPr>
                              <w:rStyle w:val="Nmerodepgina"/>
                              <w:sz w:val="16"/>
                            </w:rPr>
                            <w:fldChar w:fldCharType="separate"/>
                          </w:r>
                          <w:r w:rsidR="008D6305">
                            <w:rPr>
                              <w:rStyle w:val="Nmerodepgina"/>
                              <w:noProof/>
                              <w:sz w:val="16"/>
                            </w:rPr>
                            <w:t>5</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05412F" w:rsidRDefault="005348E0">
                    <w:pPr>
                      <w:pStyle w:val="Rodap"/>
                    </w:pPr>
                    <w:r>
                      <w:rPr>
                        <w:rStyle w:val="Nmerodepgina"/>
                        <w:sz w:val="16"/>
                      </w:rPr>
                      <w:fldChar w:fldCharType="begin"/>
                    </w:r>
                    <w:r>
                      <w:rPr>
                        <w:rStyle w:val="Nmerodepgina"/>
                        <w:sz w:val="16"/>
                      </w:rPr>
                      <w:instrText>PAGE</w:instrText>
                    </w:r>
                    <w:r>
                      <w:rPr>
                        <w:rStyle w:val="Nmerodepgina"/>
                        <w:sz w:val="16"/>
                      </w:rPr>
                      <w:fldChar w:fldCharType="separate"/>
                    </w:r>
                    <w:r w:rsidR="008D6305">
                      <w:rPr>
                        <w:rStyle w:val="Nmerodepgina"/>
                        <w:noProof/>
                        <w:sz w:val="16"/>
                      </w:rPr>
                      <w:t>5</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5F" w:rsidRDefault="005348E0">
      <w:r>
        <w:separator/>
      </w:r>
    </w:p>
  </w:footnote>
  <w:footnote w:type="continuationSeparator" w:id="0">
    <w:p w:rsidR="00C4215F" w:rsidRDefault="00534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DE" w:rsidRDefault="00E274D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6EA65749" wp14:editId="7E6F7E28">
          <wp:simplePos x="0" y="0"/>
          <wp:positionH relativeFrom="column">
            <wp:posOffset>-1</wp:posOffset>
          </wp:positionH>
          <wp:positionV relativeFrom="paragraph">
            <wp:posOffset>48260</wp:posOffset>
          </wp:positionV>
          <wp:extent cx="866775" cy="866775"/>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E274DE" w:rsidRDefault="00E274DE">
    <w:pPr>
      <w:tabs>
        <w:tab w:val="center" w:pos="4419"/>
        <w:tab w:val="right" w:pos="8838"/>
      </w:tabs>
      <w:overflowPunct/>
      <w:autoSpaceDE/>
      <w:jc w:val="center"/>
      <w:textAlignment w:val="auto"/>
      <w:rPr>
        <w:rFonts w:ascii="Century Gothic" w:hAnsi="Century Gothic" w:cs="Century Gothic"/>
        <w:b/>
        <w:sz w:val="22"/>
        <w:lang w:eastAsia="pt-BR"/>
      </w:rPr>
    </w:pPr>
  </w:p>
  <w:p w:rsidR="00E274DE" w:rsidRDefault="00E274DE" w:rsidP="00E274DE">
    <w:pPr>
      <w:tabs>
        <w:tab w:val="center" w:pos="4419"/>
        <w:tab w:val="right" w:pos="8838"/>
      </w:tabs>
      <w:overflowPunct/>
      <w:autoSpaceDE/>
      <w:ind w:left="1416"/>
      <w:textAlignment w:val="auto"/>
      <w:rPr>
        <w:rFonts w:ascii="Century Gothic" w:hAnsi="Century Gothic" w:cs="Century Gothic"/>
        <w:b/>
        <w:sz w:val="22"/>
        <w:lang w:eastAsia="pt-BR"/>
      </w:rPr>
    </w:pPr>
  </w:p>
  <w:p w:rsidR="0005412F" w:rsidRDefault="005348E0" w:rsidP="00E274DE">
    <w:pPr>
      <w:tabs>
        <w:tab w:val="center" w:pos="4419"/>
        <w:tab w:val="right" w:pos="8838"/>
      </w:tabs>
      <w:overflowPunct/>
      <w:autoSpaceDE/>
      <w:ind w:left="1416"/>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05412F" w:rsidRDefault="005348E0" w:rsidP="00E274DE">
    <w:pPr>
      <w:tabs>
        <w:tab w:val="center" w:pos="4419"/>
        <w:tab w:val="right" w:pos="8838"/>
      </w:tabs>
      <w:overflowPunct/>
      <w:autoSpaceDE/>
      <w:ind w:left="1416"/>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5412F" w:rsidRDefault="0005412F">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45DB1"/>
    <w:multiLevelType w:val="hybridMultilevel"/>
    <w:tmpl w:val="950441C0"/>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CC75531"/>
    <w:multiLevelType w:val="multilevel"/>
    <w:tmpl w:val="EFB0B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5412F"/>
    <w:rsid w:val="0005412F"/>
    <w:rsid w:val="004F7582"/>
    <w:rsid w:val="005348E0"/>
    <w:rsid w:val="007C4931"/>
    <w:rsid w:val="008D6305"/>
    <w:rsid w:val="009E46CD"/>
    <w:rsid w:val="00C4215F"/>
    <w:rsid w:val="00D262BE"/>
    <w:rsid w:val="00E274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F3B8E-6DF7-4A32-B28B-FAC982D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5828</Words>
  <Characters>31474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42</cp:revision>
  <dcterms:created xsi:type="dcterms:W3CDTF">2023-06-05T10:43:00Z</dcterms:created>
  <dcterms:modified xsi:type="dcterms:W3CDTF">2026-03-11T11:19:00Z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