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68" w:rsidRPr="004543C3" w:rsidRDefault="00EF0252" w:rsidP="00D449B7">
      <w:pPr>
        <w:pStyle w:val="Ttulo1"/>
        <w:tabs>
          <w:tab w:val="center" w:pos="5313"/>
          <w:tab w:val="left" w:pos="6100"/>
        </w:tabs>
        <w:spacing w:line="360" w:lineRule="auto"/>
        <w:rPr>
          <w:rFonts w:ascii="Arial" w:eastAsia="Arial Unicode MS" w:hAnsi="Arial" w:cs="Arial"/>
          <w:u w:val="single"/>
        </w:rPr>
      </w:pPr>
      <w:r w:rsidRPr="004543C3">
        <w:rPr>
          <w:rFonts w:ascii="Arial" w:eastAsia="Arial Unicode MS" w:hAnsi="Arial" w:cs="Arial"/>
          <w:u w:val="single"/>
        </w:rPr>
        <w:t>ATA nº 0</w:t>
      </w:r>
      <w:r w:rsidR="009A3DAD" w:rsidRPr="004543C3">
        <w:rPr>
          <w:rFonts w:ascii="Arial" w:eastAsia="Arial Unicode MS" w:hAnsi="Arial" w:cs="Arial"/>
          <w:u w:val="single"/>
        </w:rPr>
        <w:t>2</w:t>
      </w:r>
      <w:r w:rsidRPr="004543C3">
        <w:rPr>
          <w:rFonts w:ascii="Arial" w:eastAsia="Arial Unicode MS" w:hAnsi="Arial" w:cs="Arial"/>
          <w:u w:val="single"/>
        </w:rPr>
        <w:t>/</w:t>
      </w:r>
      <w:r w:rsidR="00660449" w:rsidRPr="004543C3">
        <w:rPr>
          <w:rFonts w:ascii="Arial" w:eastAsia="Arial Unicode MS" w:hAnsi="Arial" w:cs="Arial"/>
          <w:u w:val="single"/>
        </w:rPr>
        <w:t>20</w:t>
      </w:r>
      <w:r w:rsidR="00B03318" w:rsidRPr="004543C3">
        <w:rPr>
          <w:rFonts w:ascii="Arial" w:eastAsia="Arial Unicode MS" w:hAnsi="Arial" w:cs="Arial"/>
          <w:u w:val="single"/>
        </w:rPr>
        <w:t>2</w:t>
      </w:r>
      <w:r w:rsidR="00A274EB" w:rsidRPr="004543C3">
        <w:rPr>
          <w:rFonts w:ascii="Arial" w:eastAsia="Arial Unicode MS" w:hAnsi="Arial" w:cs="Arial"/>
          <w:u w:val="single"/>
        </w:rPr>
        <w:t>2</w:t>
      </w:r>
    </w:p>
    <w:p w:rsidR="0063100C" w:rsidRPr="004543C3" w:rsidRDefault="0063100C" w:rsidP="0063100C">
      <w:pPr>
        <w:rPr>
          <w:rFonts w:eastAsia="Arial Unicode MS"/>
        </w:rPr>
      </w:pPr>
    </w:p>
    <w:p w:rsidR="0020663B" w:rsidRPr="004543C3" w:rsidRDefault="00EF0252" w:rsidP="003E51B6">
      <w:pPr>
        <w:spacing w:line="360" w:lineRule="auto"/>
        <w:jc w:val="both"/>
        <w:rPr>
          <w:rFonts w:ascii="Arial" w:hAnsi="Arial" w:cs="Arial"/>
        </w:rPr>
      </w:pPr>
      <w:r w:rsidRPr="004543C3">
        <w:rPr>
          <w:rFonts w:ascii="Arial" w:eastAsia="Arial Unicode MS" w:hAnsi="Arial" w:cs="Arial"/>
        </w:rPr>
        <w:t>ATA DA REUNIÃO DE</w:t>
      </w:r>
      <w:r w:rsidR="009A3DAD" w:rsidRPr="004543C3">
        <w:rPr>
          <w:rFonts w:ascii="Arial" w:eastAsia="Arial Unicode MS" w:hAnsi="Arial" w:cs="Arial"/>
        </w:rPr>
        <w:t xml:space="preserve"> ANÁLISE DE RECURSO</w:t>
      </w:r>
      <w:r w:rsidR="00295595" w:rsidRPr="004543C3">
        <w:rPr>
          <w:rFonts w:ascii="Arial" w:eastAsia="Arial Unicode MS" w:hAnsi="Arial" w:cs="Arial"/>
        </w:rPr>
        <w:t>S</w:t>
      </w:r>
      <w:r w:rsidR="003A30A4" w:rsidRPr="004543C3">
        <w:rPr>
          <w:rFonts w:ascii="Arial" w:eastAsia="Arial Unicode MS" w:hAnsi="Arial" w:cs="Arial"/>
        </w:rPr>
        <w:t xml:space="preserve"> REFERENTE</w:t>
      </w:r>
      <w:r w:rsidR="00B424F6" w:rsidRPr="004543C3">
        <w:rPr>
          <w:rFonts w:ascii="Arial" w:eastAsia="Arial Unicode MS" w:hAnsi="Arial" w:cs="Arial"/>
        </w:rPr>
        <w:t>S</w:t>
      </w:r>
      <w:r w:rsidR="003A30A4" w:rsidRPr="004543C3">
        <w:rPr>
          <w:rFonts w:ascii="Arial" w:eastAsia="Arial Unicode MS" w:hAnsi="Arial" w:cs="Arial"/>
        </w:rPr>
        <w:t xml:space="preserve"> A</w:t>
      </w:r>
      <w:r w:rsidR="00660449" w:rsidRPr="004543C3">
        <w:rPr>
          <w:rFonts w:ascii="Arial" w:eastAsia="Arial Unicode MS" w:hAnsi="Arial" w:cs="Arial"/>
        </w:rPr>
        <w:t>O EDITAL</w:t>
      </w:r>
      <w:r w:rsidRPr="004543C3">
        <w:rPr>
          <w:rFonts w:ascii="Arial" w:eastAsia="Arial Unicode MS" w:hAnsi="Arial" w:cs="Arial"/>
        </w:rPr>
        <w:t xml:space="preserve"> </w:t>
      </w:r>
      <w:r w:rsidR="003A30A4" w:rsidRPr="004543C3">
        <w:rPr>
          <w:rFonts w:ascii="Arial" w:eastAsia="Arial Unicode MS" w:hAnsi="Arial" w:cs="Arial"/>
        </w:rPr>
        <w:t>DE</w:t>
      </w:r>
      <w:r w:rsidRPr="004543C3">
        <w:rPr>
          <w:rFonts w:ascii="Arial" w:eastAsia="Arial Unicode MS" w:hAnsi="Arial" w:cs="Arial"/>
        </w:rPr>
        <w:t xml:space="preserve"> LICITAÇÃO MODALIDADE TOMADA DE PREÇOS Nº </w:t>
      </w:r>
      <w:r w:rsidR="00DC05FB" w:rsidRPr="004543C3">
        <w:rPr>
          <w:rFonts w:ascii="Arial" w:eastAsia="Arial Unicode MS" w:hAnsi="Arial" w:cs="Arial"/>
        </w:rPr>
        <w:t>03</w:t>
      </w:r>
      <w:r w:rsidRPr="004543C3">
        <w:rPr>
          <w:rFonts w:ascii="Arial" w:eastAsia="Arial Unicode MS" w:hAnsi="Arial" w:cs="Arial"/>
        </w:rPr>
        <w:t>/</w:t>
      </w:r>
      <w:r w:rsidR="00A274EB" w:rsidRPr="004543C3">
        <w:rPr>
          <w:rFonts w:ascii="Arial" w:eastAsia="Arial Unicode MS" w:hAnsi="Arial" w:cs="Arial"/>
        </w:rPr>
        <w:t>202</w:t>
      </w:r>
      <w:r w:rsidR="00084D21" w:rsidRPr="004543C3">
        <w:rPr>
          <w:rFonts w:ascii="Arial" w:eastAsia="Arial Unicode MS" w:hAnsi="Arial" w:cs="Arial"/>
        </w:rPr>
        <w:t>2</w:t>
      </w:r>
      <w:r w:rsidR="00A274EB" w:rsidRPr="004543C3">
        <w:rPr>
          <w:rFonts w:ascii="Arial" w:eastAsia="Arial Unicode MS" w:hAnsi="Arial" w:cs="Arial"/>
        </w:rPr>
        <w:t>, PROCESSO</w:t>
      </w:r>
      <w:r w:rsidRPr="004543C3">
        <w:rPr>
          <w:rFonts w:ascii="Arial" w:eastAsia="Arial Unicode MS" w:hAnsi="Arial" w:cs="Arial"/>
        </w:rPr>
        <w:t xml:space="preserve"> Nº</w:t>
      </w:r>
      <w:r w:rsidR="00C25EBD" w:rsidRPr="004543C3">
        <w:rPr>
          <w:rFonts w:ascii="Arial" w:eastAsia="Arial Unicode MS" w:hAnsi="Arial" w:cs="Arial"/>
        </w:rPr>
        <w:t xml:space="preserve"> </w:t>
      </w:r>
      <w:r w:rsidR="00DC05FB" w:rsidRPr="004543C3">
        <w:rPr>
          <w:rFonts w:ascii="Arial" w:eastAsia="Arial Unicode MS" w:hAnsi="Arial" w:cs="Arial"/>
        </w:rPr>
        <w:t>2022</w:t>
      </w:r>
      <w:r w:rsidR="00B03318" w:rsidRPr="004543C3">
        <w:rPr>
          <w:rFonts w:ascii="Arial" w:eastAsia="Arial Unicode MS" w:hAnsi="Arial" w:cs="Arial"/>
        </w:rPr>
        <w:t>/202</w:t>
      </w:r>
      <w:r w:rsidR="00084D21" w:rsidRPr="004543C3">
        <w:rPr>
          <w:rFonts w:ascii="Arial" w:eastAsia="Arial Unicode MS" w:hAnsi="Arial" w:cs="Arial"/>
        </w:rPr>
        <w:t>2</w:t>
      </w:r>
      <w:r w:rsidR="00453516" w:rsidRPr="004543C3">
        <w:rPr>
          <w:rFonts w:ascii="Arial" w:eastAsia="Arial Unicode MS" w:hAnsi="Arial" w:cs="Arial"/>
        </w:rPr>
        <w:t>, ELABORADO PELO SETOR DE COMPRAS E LICITAÇÕES E APROVADO PELA ASSESSORIA JURÍDICA DO MUNICÍPIO DE VIADUTOS</w:t>
      </w:r>
      <w:r w:rsidRPr="004543C3">
        <w:rPr>
          <w:rFonts w:ascii="Arial" w:eastAsia="Arial Unicode MS" w:hAnsi="Arial" w:cs="Arial"/>
        </w:rPr>
        <w:t>. Aos</w:t>
      </w:r>
      <w:r w:rsidR="00660449" w:rsidRPr="004543C3">
        <w:rPr>
          <w:rFonts w:ascii="Arial" w:eastAsia="Arial Unicode MS" w:hAnsi="Arial" w:cs="Arial"/>
        </w:rPr>
        <w:t xml:space="preserve"> </w:t>
      </w:r>
      <w:r w:rsidR="00295595" w:rsidRPr="004543C3">
        <w:rPr>
          <w:rFonts w:ascii="Arial" w:eastAsia="Arial Unicode MS" w:hAnsi="Arial" w:cs="Arial"/>
        </w:rPr>
        <w:t>vinte e nove</w:t>
      </w:r>
      <w:r w:rsidR="00DC05FB" w:rsidRPr="004543C3">
        <w:rPr>
          <w:rFonts w:ascii="Arial" w:eastAsia="Arial Unicode MS" w:hAnsi="Arial" w:cs="Arial"/>
        </w:rPr>
        <w:t xml:space="preserve"> </w:t>
      </w:r>
      <w:r w:rsidR="00084D21" w:rsidRPr="004543C3">
        <w:rPr>
          <w:rFonts w:ascii="Arial" w:eastAsia="Arial Unicode MS" w:hAnsi="Arial" w:cs="Arial"/>
        </w:rPr>
        <w:t xml:space="preserve">dias do mês de </w:t>
      </w:r>
      <w:r w:rsidR="00DC05FB" w:rsidRPr="004543C3">
        <w:rPr>
          <w:rFonts w:ascii="Arial" w:eastAsia="Arial Unicode MS" w:hAnsi="Arial" w:cs="Arial"/>
        </w:rPr>
        <w:t>novembro</w:t>
      </w:r>
      <w:r w:rsidR="00084D21" w:rsidRPr="004543C3">
        <w:rPr>
          <w:rFonts w:ascii="Arial" w:eastAsia="Arial Unicode MS" w:hAnsi="Arial" w:cs="Arial"/>
        </w:rPr>
        <w:t xml:space="preserve"> de dois mil e vinte e dois </w:t>
      </w:r>
      <w:r w:rsidR="00660449" w:rsidRPr="004543C3">
        <w:rPr>
          <w:rFonts w:ascii="Arial" w:eastAsia="Arial Unicode MS" w:hAnsi="Arial" w:cs="Arial"/>
        </w:rPr>
        <w:t>(</w:t>
      </w:r>
      <w:r w:rsidR="00295595" w:rsidRPr="004543C3">
        <w:rPr>
          <w:rFonts w:ascii="Arial" w:eastAsia="Arial Unicode MS" w:hAnsi="Arial" w:cs="Arial"/>
        </w:rPr>
        <w:t>29</w:t>
      </w:r>
      <w:r w:rsidR="00A274EB" w:rsidRPr="004543C3">
        <w:rPr>
          <w:rFonts w:ascii="Arial" w:eastAsia="Arial Unicode MS" w:hAnsi="Arial" w:cs="Arial"/>
        </w:rPr>
        <w:t>.</w:t>
      </w:r>
      <w:r w:rsidR="00DC05FB" w:rsidRPr="004543C3">
        <w:rPr>
          <w:rFonts w:ascii="Arial" w:eastAsia="Arial Unicode MS" w:hAnsi="Arial" w:cs="Arial"/>
        </w:rPr>
        <w:t>11</w:t>
      </w:r>
      <w:r w:rsidR="00A274EB" w:rsidRPr="004543C3">
        <w:rPr>
          <w:rFonts w:ascii="Arial" w:eastAsia="Arial Unicode MS" w:hAnsi="Arial" w:cs="Arial"/>
        </w:rPr>
        <w:t>.2022</w:t>
      </w:r>
      <w:r w:rsidR="00660449" w:rsidRPr="004543C3">
        <w:rPr>
          <w:rFonts w:ascii="Arial" w:eastAsia="Arial Unicode MS" w:hAnsi="Arial" w:cs="Arial"/>
        </w:rPr>
        <w:t xml:space="preserve">) às </w:t>
      </w:r>
      <w:r w:rsidR="00295595" w:rsidRPr="004543C3">
        <w:rPr>
          <w:rFonts w:ascii="Arial" w:eastAsia="Arial Unicode MS" w:hAnsi="Arial" w:cs="Arial"/>
        </w:rPr>
        <w:t>nove</w:t>
      </w:r>
      <w:r w:rsidR="00DC05FB" w:rsidRPr="004543C3">
        <w:rPr>
          <w:rFonts w:ascii="Arial" w:eastAsia="Arial Unicode MS" w:hAnsi="Arial" w:cs="Arial"/>
        </w:rPr>
        <w:t xml:space="preserve"> horas e trinta minutos </w:t>
      </w:r>
      <w:r w:rsidR="00660449" w:rsidRPr="004543C3">
        <w:rPr>
          <w:rFonts w:ascii="Arial" w:eastAsia="Arial Unicode MS" w:hAnsi="Arial" w:cs="Arial"/>
        </w:rPr>
        <w:t>(</w:t>
      </w:r>
      <w:r w:rsidR="00DC05FB" w:rsidRPr="004543C3">
        <w:rPr>
          <w:rFonts w:ascii="Arial" w:eastAsia="Arial Unicode MS" w:hAnsi="Arial" w:cs="Arial"/>
        </w:rPr>
        <w:t>0</w:t>
      </w:r>
      <w:r w:rsidR="00295595" w:rsidRPr="004543C3">
        <w:rPr>
          <w:rFonts w:ascii="Arial" w:eastAsia="Arial Unicode MS" w:hAnsi="Arial" w:cs="Arial"/>
        </w:rPr>
        <w:t>9</w:t>
      </w:r>
      <w:r w:rsidR="00DC05FB" w:rsidRPr="004543C3">
        <w:rPr>
          <w:rFonts w:ascii="Arial" w:eastAsia="Arial Unicode MS" w:hAnsi="Arial" w:cs="Arial"/>
        </w:rPr>
        <w:t>h3</w:t>
      </w:r>
      <w:r w:rsidR="00660449" w:rsidRPr="004543C3">
        <w:rPr>
          <w:rFonts w:ascii="Arial" w:eastAsia="Arial Unicode MS" w:hAnsi="Arial" w:cs="Arial"/>
        </w:rPr>
        <w:t xml:space="preserve">0min), na Sala do Setor de Compras </w:t>
      </w:r>
      <w:r w:rsidR="00453516" w:rsidRPr="004543C3">
        <w:rPr>
          <w:rFonts w:ascii="Arial" w:eastAsia="Arial Unicode MS" w:hAnsi="Arial" w:cs="Arial"/>
        </w:rPr>
        <w:t xml:space="preserve">e Licitações </w:t>
      </w:r>
      <w:r w:rsidR="00660449" w:rsidRPr="004543C3">
        <w:rPr>
          <w:rFonts w:ascii="Arial" w:eastAsia="Arial Unicode MS" w:hAnsi="Arial" w:cs="Arial"/>
        </w:rPr>
        <w:t xml:space="preserve">da Prefeitura Municipal de Viadutos, </w:t>
      </w:r>
      <w:r w:rsidR="008B4FD0" w:rsidRPr="004543C3">
        <w:rPr>
          <w:rFonts w:ascii="Arial" w:eastAsia="Arial Unicode MS" w:hAnsi="Arial" w:cs="Arial"/>
        </w:rPr>
        <w:t xml:space="preserve">sito à Rua Anastácio Ribeiro, número oitenta e quatro (nº 84), </w:t>
      </w:r>
      <w:r w:rsidR="00660449" w:rsidRPr="004543C3">
        <w:rPr>
          <w:rFonts w:ascii="Arial" w:eastAsia="Arial Unicode MS" w:hAnsi="Arial" w:cs="Arial"/>
        </w:rPr>
        <w:t>reuniu-se a Comissão de Licitações desi</w:t>
      </w:r>
      <w:r w:rsidR="00594C8C" w:rsidRPr="004543C3">
        <w:rPr>
          <w:rFonts w:ascii="Arial" w:eastAsia="Arial Unicode MS" w:hAnsi="Arial" w:cs="Arial"/>
        </w:rPr>
        <w:t>gnada pela Portaria Municipal nú</w:t>
      </w:r>
      <w:r w:rsidR="00660449" w:rsidRPr="004543C3">
        <w:rPr>
          <w:rFonts w:ascii="Arial" w:eastAsia="Arial Unicode MS" w:hAnsi="Arial" w:cs="Arial"/>
        </w:rPr>
        <w:t>mero</w:t>
      </w:r>
      <w:r w:rsidR="00B03318" w:rsidRPr="004543C3">
        <w:rPr>
          <w:rFonts w:ascii="Arial" w:eastAsia="Arial Unicode MS" w:hAnsi="Arial" w:cs="Arial"/>
        </w:rPr>
        <w:t xml:space="preserve"> </w:t>
      </w:r>
      <w:r w:rsidR="00DC05FB" w:rsidRPr="004543C3">
        <w:rPr>
          <w:rFonts w:ascii="Arial" w:eastAsia="Arial Unicode MS" w:hAnsi="Arial" w:cs="Arial"/>
        </w:rPr>
        <w:t>duzentos e sete de oito de setembro de dois mil e vinte e dois</w:t>
      </w:r>
      <w:r w:rsidR="00664A4E" w:rsidRPr="004543C3">
        <w:rPr>
          <w:rFonts w:ascii="Arial" w:eastAsia="Arial Unicode MS" w:hAnsi="Arial" w:cs="Arial"/>
        </w:rPr>
        <w:t xml:space="preserve"> </w:t>
      </w:r>
      <w:r w:rsidR="00DC05FB" w:rsidRPr="004543C3">
        <w:rPr>
          <w:rFonts w:ascii="Arial" w:eastAsia="Arial Unicode MS" w:hAnsi="Arial" w:cs="Arial"/>
        </w:rPr>
        <w:t>(207//2022 de 08.09.2022),</w:t>
      </w:r>
      <w:r w:rsidR="00660449" w:rsidRPr="004543C3">
        <w:rPr>
          <w:rFonts w:ascii="Arial" w:eastAsia="Arial Unicode MS" w:hAnsi="Arial" w:cs="Arial"/>
        </w:rPr>
        <w:t xml:space="preserve"> </w:t>
      </w:r>
      <w:r w:rsidR="00AE3D41" w:rsidRPr="004543C3">
        <w:rPr>
          <w:rFonts w:ascii="Arial" w:eastAsia="Arial Unicode MS" w:hAnsi="Arial" w:cs="Arial"/>
        </w:rPr>
        <w:t xml:space="preserve">com a presença dos seguintes membros: Fernanda Taise </w:t>
      </w:r>
      <w:proofErr w:type="spellStart"/>
      <w:r w:rsidR="00AE3D41" w:rsidRPr="004543C3">
        <w:rPr>
          <w:rFonts w:ascii="Arial" w:eastAsia="Arial Unicode MS" w:hAnsi="Arial" w:cs="Arial"/>
        </w:rPr>
        <w:t>Dolinski</w:t>
      </w:r>
      <w:proofErr w:type="spellEnd"/>
      <w:r w:rsidR="00AE3D41" w:rsidRPr="004543C3">
        <w:rPr>
          <w:rFonts w:ascii="Arial" w:eastAsia="Arial Unicode MS" w:hAnsi="Arial" w:cs="Arial"/>
        </w:rPr>
        <w:t>,</w:t>
      </w:r>
      <w:r w:rsidR="00B03318" w:rsidRPr="004543C3">
        <w:rPr>
          <w:rFonts w:ascii="Arial" w:eastAsia="Arial Unicode MS" w:hAnsi="Arial" w:cs="Arial"/>
        </w:rPr>
        <w:t xml:space="preserve"> Paulo Sergio Lazzarotto e </w:t>
      </w:r>
      <w:proofErr w:type="spellStart"/>
      <w:r w:rsidR="00664A4E" w:rsidRPr="004543C3">
        <w:rPr>
          <w:rFonts w:ascii="Arial" w:eastAsia="Arial Unicode MS" w:hAnsi="Arial" w:cs="Arial"/>
        </w:rPr>
        <w:t>Camile</w:t>
      </w:r>
      <w:proofErr w:type="spellEnd"/>
      <w:r w:rsidR="00664A4E" w:rsidRPr="004543C3">
        <w:rPr>
          <w:rFonts w:ascii="Arial" w:eastAsia="Arial Unicode MS" w:hAnsi="Arial" w:cs="Arial"/>
        </w:rPr>
        <w:t xml:space="preserve"> Denise </w:t>
      </w:r>
      <w:proofErr w:type="spellStart"/>
      <w:r w:rsidR="00664A4E" w:rsidRPr="004543C3">
        <w:rPr>
          <w:rFonts w:ascii="Arial" w:eastAsia="Arial Unicode MS" w:hAnsi="Arial" w:cs="Arial"/>
        </w:rPr>
        <w:t>Dallagnol</w:t>
      </w:r>
      <w:proofErr w:type="spellEnd"/>
      <w:r w:rsidR="00B03318" w:rsidRPr="004543C3">
        <w:rPr>
          <w:rFonts w:ascii="Arial" w:eastAsia="Arial Unicode MS" w:hAnsi="Arial" w:cs="Arial"/>
        </w:rPr>
        <w:t>,</w:t>
      </w:r>
      <w:r w:rsidR="00AE3D41" w:rsidRPr="004543C3">
        <w:rPr>
          <w:rFonts w:ascii="Arial" w:eastAsia="Arial Unicode MS" w:hAnsi="Arial" w:cs="Arial"/>
        </w:rPr>
        <w:t xml:space="preserve"> para </w:t>
      </w:r>
      <w:r w:rsidR="00295595" w:rsidRPr="004543C3">
        <w:rPr>
          <w:rFonts w:ascii="Arial" w:eastAsia="Arial Unicode MS" w:hAnsi="Arial" w:cs="Arial"/>
        </w:rPr>
        <w:t>análise de recursos</w:t>
      </w:r>
      <w:r w:rsidR="00AE3D41" w:rsidRPr="004543C3">
        <w:rPr>
          <w:rFonts w:ascii="Arial" w:eastAsia="Arial Unicode MS" w:hAnsi="Arial" w:cs="Arial"/>
        </w:rPr>
        <w:t xml:space="preserve"> referentes a </w:t>
      </w:r>
      <w:r w:rsidR="00A27F3A" w:rsidRPr="004543C3">
        <w:rPr>
          <w:rFonts w:ascii="Arial" w:eastAsia="Arial Unicode MS" w:hAnsi="Arial" w:cs="Arial"/>
        </w:rPr>
        <w:t>T</w:t>
      </w:r>
      <w:r w:rsidR="008B4FD0" w:rsidRPr="004543C3">
        <w:rPr>
          <w:rFonts w:ascii="Arial" w:eastAsia="Arial Unicode MS" w:hAnsi="Arial" w:cs="Arial"/>
        </w:rPr>
        <w:t xml:space="preserve">omada </w:t>
      </w:r>
      <w:r w:rsidR="00AE3D41" w:rsidRPr="004543C3">
        <w:rPr>
          <w:rFonts w:ascii="Arial" w:eastAsia="Arial Unicode MS" w:hAnsi="Arial" w:cs="Arial"/>
        </w:rPr>
        <w:t xml:space="preserve">de </w:t>
      </w:r>
      <w:r w:rsidR="00A27F3A" w:rsidRPr="004543C3">
        <w:rPr>
          <w:rFonts w:ascii="Arial" w:eastAsia="Arial Unicode MS" w:hAnsi="Arial" w:cs="Arial"/>
        </w:rPr>
        <w:t>P</w:t>
      </w:r>
      <w:r w:rsidR="00AE3D41" w:rsidRPr="004543C3">
        <w:rPr>
          <w:rFonts w:ascii="Arial" w:eastAsia="Arial Unicode MS" w:hAnsi="Arial" w:cs="Arial"/>
        </w:rPr>
        <w:t xml:space="preserve">reços nº </w:t>
      </w:r>
      <w:r w:rsidR="00453516" w:rsidRPr="004543C3">
        <w:rPr>
          <w:rFonts w:ascii="Arial" w:eastAsia="Arial Unicode MS" w:hAnsi="Arial" w:cs="Arial"/>
        </w:rPr>
        <w:t>0</w:t>
      </w:r>
      <w:r w:rsidR="00DC05FB" w:rsidRPr="004543C3">
        <w:rPr>
          <w:rFonts w:ascii="Arial" w:eastAsia="Arial Unicode MS" w:hAnsi="Arial" w:cs="Arial"/>
        </w:rPr>
        <w:t>3</w:t>
      </w:r>
      <w:r w:rsidR="008B4FD0" w:rsidRPr="004543C3">
        <w:rPr>
          <w:rFonts w:ascii="Arial" w:eastAsia="Arial Unicode MS" w:hAnsi="Arial" w:cs="Arial"/>
        </w:rPr>
        <w:t>/20</w:t>
      </w:r>
      <w:r w:rsidR="000D08F9" w:rsidRPr="004543C3">
        <w:rPr>
          <w:rFonts w:ascii="Arial" w:eastAsia="Arial Unicode MS" w:hAnsi="Arial" w:cs="Arial"/>
        </w:rPr>
        <w:t>2</w:t>
      </w:r>
      <w:r w:rsidR="00084D21" w:rsidRPr="004543C3">
        <w:rPr>
          <w:rFonts w:ascii="Arial" w:eastAsia="Arial Unicode MS" w:hAnsi="Arial" w:cs="Arial"/>
        </w:rPr>
        <w:t>2</w:t>
      </w:r>
      <w:r w:rsidR="008B4FD0" w:rsidRPr="004543C3">
        <w:rPr>
          <w:rFonts w:ascii="Arial" w:eastAsia="Arial Unicode MS" w:hAnsi="Arial" w:cs="Arial"/>
        </w:rPr>
        <w:t xml:space="preserve">, </w:t>
      </w:r>
      <w:r w:rsidR="00084D21" w:rsidRPr="004543C3">
        <w:rPr>
          <w:rFonts w:ascii="Arial" w:eastAsia="Arial Unicode MS" w:hAnsi="Arial" w:cs="Arial"/>
        </w:rPr>
        <w:t xml:space="preserve">que tem por </w:t>
      </w:r>
      <w:r w:rsidR="00084D21" w:rsidRPr="004543C3">
        <w:rPr>
          <w:rFonts w:ascii="Arial" w:hAnsi="Arial" w:cs="Arial"/>
        </w:rPr>
        <w:t>objeto</w:t>
      </w:r>
      <w:r w:rsidR="00DC05FB" w:rsidRPr="004543C3">
        <w:rPr>
          <w:rFonts w:ascii="Arial" w:hAnsi="Arial" w:cs="Arial"/>
        </w:rPr>
        <w:t xml:space="preserve"> a contratação de Empresas </w:t>
      </w:r>
      <w:r w:rsidR="00A27F3A" w:rsidRPr="004543C3">
        <w:rPr>
          <w:rFonts w:ascii="Arial" w:hAnsi="Arial" w:cs="Arial"/>
        </w:rPr>
        <w:t xml:space="preserve">sob regime de empreitada global por Lote, </w:t>
      </w:r>
      <w:r w:rsidR="00DC05FB" w:rsidRPr="004543C3">
        <w:rPr>
          <w:rFonts w:ascii="Arial" w:hAnsi="Arial" w:cs="Arial"/>
        </w:rPr>
        <w:t>para reformas em obras e instalações: Lote 1</w:t>
      </w:r>
      <w:r w:rsidR="00776E38" w:rsidRPr="004543C3">
        <w:rPr>
          <w:rFonts w:ascii="Arial" w:hAnsi="Arial" w:cs="Arial"/>
        </w:rPr>
        <w:t xml:space="preserve"> - Anexo V:</w:t>
      </w:r>
      <w:r w:rsidR="00DC05FB" w:rsidRPr="004543C3">
        <w:rPr>
          <w:rFonts w:ascii="Arial" w:hAnsi="Arial" w:cs="Arial"/>
        </w:rPr>
        <w:t xml:space="preserve"> Ginásio Municipal de Esportes, Lote 2</w:t>
      </w:r>
      <w:r w:rsidR="00A27F3A" w:rsidRPr="004543C3">
        <w:rPr>
          <w:rFonts w:ascii="Arial" w:hAnsi="Arial" w:cs="Arial"/>
        </w:rPr>
        <w:t xml:space="preserve"> – Anexo VI</w:t>
      </w:r>
      <w:r w:rsidR="00DC05FB" w:rsidRPr="004543C3">
        <w:rPr>
          <w:rFonts w:ascii="Arial" w:hAnsi="Arial" w:cs="Arial"/>
        </w:rPr>
        <w:t>: Ginásio Municipal FNDE</w:t>
      </w:r>
      <w:r w:rsidR="00776E38" w:rsidRPr="004543C3">
        <w:rPr>
          <w:rFonts w:ascii="Arial" w:hAnsi="Arial" w:cs="Arial"/>
        </w:rPr>
        <w:t xml:space="preserve"> e Sala Multiuso da Escola de Educação Infantil e Lote 3</w:t>
      </w:r>
      <w:r w:rsidR="00A27F3A" w:rsidRPr="004543C3">
        <w:rPr>
          <w:rFonts w:ascii="Arial" w:hAnsi="Arial" w:cs="Arial"/>
        </w:rPr>
        <w:t xml:space="preserve"> – Anexo VII</w:t>
      </w:r>
      <w:r w:rsidR="00776E38" w:rsidRPr="004543C3">
        <w:rPr>
          <w:rFonts w:ascii="Arial" w:hAnsi="Arial" w:cs="Arial"/>
        </w:rPr>
        <w:t>: Escola Municipal de Ensino Fundamental</w:t>
      </w:r>
      <w:r w:rsidR="00A27F3A" w:rsidRPr="004543C3">
        <w:rPr>
          <w:rFonts w:ascii="Arial" w:hAnsi="Arial" w:cs="Arial"/>
        </w:rPr>
        <w:t xml:space="preserve"> da Secretaria Municipal de Educação, Cultura e Desporto do Município, </w:t>
      </w:r>
      <w:r w:rsidR="00084D21" w:rsidRPr="004543C3">
        <w:rPr>
          <w:rFonts w:ascii="Arial" w:hAnsi="Arial" w:cs="Arial"/>
          <w:iCs/>
        </w:rPr>
        <w:t>e conforme os</w:t>
      </w:r>
      <w:r w:rsidR="00084D21" w:rsidRPr="004543C3">
        <w:rPr>
          <w:rFonts w:ascii="Arial" w:hAnsi="Arial" w:cs="Arial"/>
        </w:rPr>
        <w:t xml:space="preserve"> documentos técnicos de engenharia, que fazem parte integrante do Edital</w:t>
      </w:r>
      <w:r w:rsidR="00295595" w:rsidRPr="004543C3">
        <w:rPr>
          <w:rFonts w:ascii="Arial" w:hAnsi="Arial" w:cs="Arial"/>
        </w:rPr>
        <w:t xml:space="preserve">. As seguintes empresas apresentaram recursos nos seguintes termos: 1) FLÁVIO DE SOUZA DIAS recurso protocolado junto ao Setor de Processos, Protocolo e Arquivo da Secretaria Municipal de Administração sob nº trezentos e quarenta na data de vinte e quatro de novembro de dois mil e vinte e dois (nº 340, de 24/11/2022). </w:t>
      </w:r>
      <w:r w:rsidR="00397E19" w:rsidRPr="004543C3">
        <w:rPr>
          <w:rFonts w:ascii="Arial" w:hAnsi="Arial" w:cs="Arial"/>
        </w:rPr>
        <w:t xml:space="preserve">Inicia </w:t>
      </w:r>
      <w:r w:rsidR="009D201F" w:rsidRPr="004543C3">
        <w:rPr>
          <w:rFonts w:ascii="Arial" w:hAnsi="Arial" w:cs="Arial"/>
        </w:rPr>
        <w:t>alegando</w:t>
      </w:r>
      <w:r w:rsidR="00397E19" w:rsidRPr="004543C3">
        <w:rPr>
          <w:rFonts w:ascii="Arial" w:hAnsi="Arial" w:cs="Arial"/>
        </w:rPr>
        <w:t xml:space="preserve"> a tempestividade do recurso, prossegue com entendimento de julgamento equivocado pela Comissão pois </w:t>
      </w:r>
      <w:r w:rsidR="00841750" w:rsidRPr="004543C3">
        <w:rPr>
          <w:rFonts w:ascii="Arial" w:hAnsi="Arial" w:cs="Arial"/>
        </w:rPr>
        <w:t xml:space="preserve">inabilitou a recorrente já que todos os documentos foram entregues ou estavam a postos na pasta de cadastramento mantido pela PM de Viadutos/RS e </w:t>
      </w:r>
      <w:r w:rsidR="00445DFC" w:rsidRPr="004543C3">
        <w:rPr>
          <w:rFonts w:ascii="Arial" w:hAnsi="Arial" w:cs="Arial"/>
        </w:rPr>
        <w:t xml:space="preserve">integrante do presente Processo, que ao nosso entender na </w:t>
      </w:r>
      <w:r w:rsidR="00445DFC" w:rsidRPr="004543C3">
        <w:rPr>
          <w:rFonts w:ascii="Arial" w:hAnsi="Arial" w:cs="Arial"/>
          <w:b/>
        </w:rPr>
        <w:t>forma da lei</w:t>
      </w:r>
      <w:r w:rsidR="00445DFC" w:rsidRPr="004543C3">
        <w:rPr>
          <w:rFonts w:ascii="Arial" w:hAnsi="Arial" w:cs="Arial"/>
        </w:rPr>
        <w:t xml:space="preserve"> atendem à exigência do administrador.</w:t>
      </w:r>
      <w:r w:rsidR="0099035C" w:rsidRPr="004543C3">
        <w:rPr>
          <w:rFonts w:ascii="Arial" w:hAnsi="Arial" w:cs="Arial"/>
        </w:rPr>
        <w:t xml:space="preserve"> </w:t>
      </w:r>
      <w:r w:rsidR="004928BB" w:rsidRPr="004543C3">
        <w:rPr>
          <w:rFonts w:ascii="Arial" w:hAnsi="Arial" w:cs="Arial"/>
        </w:rPr>
        <w:t xml:space="preserve">Anexa cópia dos seguintes documentos exigidos no processo: a) Certificado de Registro Cadastral – CRC; b) Prova de inscrição no cadastro de contribuintes estadual e municipal (consulta pública ao CGCTE RS e alvará de localização e funcionamento); c) </w:t>
      </w:r>
      <w:r w:rsidR="00655D44" w:rsidRPr="004543C3">
        <w:rPr>
          <w:rFonts w:ascii="Arial" w:hAnsi="Arial" w:cs="Arial"/>
        </w:rPr>
        <w:t xml:space="preserve">certidão negativa de falência ou concordata expedida pelo Distribuidor da Sede da Pessoa Jurídica ou de Execução Patrimonial; d) comprovação de que o profissional técnico possui vínculo empregatício/laboral, com a empresa licitante. Conclui alegando ter apresentado toda a documentação requerida no Edital de Tomada de Preços nº03/2022, e que se a Comissão tivesse alguma dúvida poderia ter feito diligência junto à pasta de cadastro das empresas </w:t>
      </w:r>
      <w:r w:rsidR="00655D44" w:rsidRPr="004543C3">
        <w:rPr>
          <w:rFonts w:ascii="Arial" w:hAnsi="Arial" w:cs="Arial"/>
        </w:rPr>
        <w:lastRenderedPageBreak/>
        <w:t xml:space="preserve">participantes. Discorre que a comissão para atender a demanda da recorrente pode basear-se na regulamentação do Pregão, já atendendo a nova legislação das licitações que nos obrigarão no próximo ano. Transcreve dispositivos do Decreto do Pregão Eletrônico e o §2º do Art. 22, caput dos artigos 34 e 37, da Lei nº 8.666/93. Prossegue: “Não pode o administrador, a sua vontade, exigir que a licitante recorrente apresentasse a documentação em duplicidade pois ele mesmo ao consignar a </w:t>
      </w:r>
      <w:r w:rsidR="00DA115E" w:rsidRPr="004543C3">
        <w:rPr>
          <w:rFonts w:ascii="Arial" w:hAnsi="Arial" w:cs="Arial"/>
        </w:rPr>
        <w:t>exigência para cadastro já era sabedor da habilitação da recorrente, mediante a apresentação do CRC isentou o ato”.</w:t>
      </w:r>
      <w:r w:rsidR="001F0FD5" w:rsidRPr="004543C3">
        <w:rPr>
          <w:rFonts w:ascii="Arial" w:hAnsi="Arial" w:cs="Arial"/>
        </w:rPr>
        <w:t xml:space="preserve"> Pugna pela da reforma da decisão da Comissão corrigindo o erro sob pena de torna-lo sanável por instancias superiores ou sob judice. Conclui pedindo que: a) a Comissão interrompa imediatamente o Processo Licitatório “SINE DIE” aqui guerreado, até que se tenha uma decisão final sobre as demandas aqui apresentadas seja ela no </w:t>
      </w:r>
      <w:r w:rsidR="001F0FD5" w:rsidRPr="004543C3">
        <w:rPr>
          <w:rFonts w:ascii="Arial" w:hAnsi="Arial" w:cs="Arial"/>
          <w:b/>
        </w:rPr>
        <w:t>âmbito Administrativo ou Judicial</w:t>
      </w:r>
      <w:r w:rsidR="001F0FD5" w:rsidRPr="004543C3">
        <w:rPr>
          <w:rFonts w:ascii="Arial" w:hAnsi="Arial" w:cs="Arial"/>
        </w:rPr>
        <w:t xml:space="preserve">; b) que seja reformada a decisão da Comissão e esta </w:t>
      </w:r>
      <w:r w:rsidR="001F0FD5" w:rsidRPr="004543C3">
        <w:rPr>
          <w:rFonts w:ascii="Arial" w:hAnsi="Arial" w:cs="Arial"/>
          <w:b/>
        </w:rPr>
        <w:t>HABILITE</w:t>
      </w:r>
      <w:r w:rsidR="001F0FD5" w:rsidRPr="004543C3">
        <w:rPr>
          <w:rFonts w:ascii="Arial" w:hAnsi="Arial" w:cs="Arial"/>
        </w:rPr>
        <w:t xml:space="preserve"> a Recorrente aceitando como apresentados os documentos condenados na Ata nº 01/2022 de 18/11/2022 e determine a continuidade de sua participação no certame; c) que este recurso, caso negado seja apreciado imediatamente pela autoridade superior como determina a legislação, e que este emita sua decisão.</w:t>
      </w:r>
      <w:r w:rsidR="00F92DDF" w:rsidRPr="004543C3">
        <w:rPr>
          <w:rFonts w:ascii="Arial" w:hAnsi="Arial" w:cs="Arial"/>
        </w:rPr>
        <w:t xml:space="preserve"> 2) A empresa CONCRETTA CONSTRUÇÕES E SERVIÇOS </w:t>
      </w:r>
      <w:r w:rsidR="009D201F" w:rsidRPr="004543C3">
        <w:rPr>
          <w:rFonts w:ascii="Arial" w:hAnsi="Arial" w:cs="Arial"/>
        </w:rPr>
        <w:t>LTDA apresentou</w:t>
      </w:r>
      <w:r w:rsidR="00F92DDF" w:rsidRPr="004543C3">
        <w:rPr>
          <w:rFonts w:ascii="Arial" w:hAnsi="Arial" w:cs="Arial"/>
        </w:rPr>
        <w:t xml:space="preserve"> recurso protocolado junto ao Setor de Processos, Protocolo e Arquivo da Secretaria Municipal de Administração sob nº trezentos e quarenta </w:t>
      </w:r>
      <w:r w:rsidR="00A34E40" w:rsidRPr="004543C3">
        <w:rPr>
          <w:rFonts w:ascii="Arial" w:hAnsi="Arial" w:cs="Arial"/>
        </w:rPr>
        <w:t xml:space="preserve">e dois </w:t>
      </w:r>
      <w:r w:rsidR="00F92DDF" w:rsidRPr="004543C3">
        <w:rPr>
          <w:rFonts w:ascii="Arial" w:hAnsi="Arial" w:cs="Arial"/>
        </w:rPr>
        <w:t>na data de vinte e quatro de novembro de dois mil e vinte e dois (nº 34</w:t>
      </w:r>
      <w:r w:rsidR="00A34E40" w:rsidRPr="004543C3">
        <w:rPr>
          <w:rFonts w:ascii="Arial" w:hAnsi="Arial" w:cs="Arial"/>
        </w:rPr>
        <w:t>2</w:t>
      </w:r>
      <w:r w:rsidR="00F92DDF" w:rsidRPr="004543C3">
        <w:rPr>
          <w:rFonts w:ascii="Arial" w:hAnsi="Arial" w:cs="Arial"/>
        </w:rPr>
        <w:t>, de 24/11/2022</w:t>
      </w:r>
      <w:r w:rsidR="00A34E40" w:rsidRPr="004543C3">
        <w:rPr>
          <w:rFonts w:ascii="Arial" w:hAnsi="Arial" w:cs="Arial"/>
        </w:rPr>
        <w:t xml:space="preserve">). </w:t>
      </w:r>
      <w:r w:rsidR="0020663B" w:rsidRPr="004543C3">
        <w:rPr>
          <w:rFonts w:ascii="Arial" w:hAnsi="Arial" w:cs="Arial"/>
        </w:rPr>
        <w:t xml:space="preserve">A Recorrente interpõe recurso administrativo contra a habilitação das empresas: </w:t>
      </w:r>
      <w:r w:rsidR="009D201F" w:rsidRPr="004543C3">
        <w:rPr>
          <w:rFonts w:ascii="Arial" w:hAnsi="Arial" w:cs="Arial"/>
        </w:rPr>
        <w:t xml:space="preserve">FLÁVIO DE SOUZA DIAS, JOSIAS BORGES DE OLIVEIRA ME, AC’TECH SOLUÇÕES METÁLICAS E COMÉRCIO LTDA, PRISCILLA ELISA SCKALEI, </w:t>
      </w:r>
      <w:r w:rsidR="009D201F" w:rsidRPr="004543C3">
        <w:rPr>
          <w:rFonts w:ascii="Arial" w:hAnsi="Arial" w:cs="Arial"/>
        </w:rPr>
        <w:t xml:space="preserve">e FR SANTI ENGENHARIA ME. Inicia alegando a tempestividade do recurso. </w:t>
      </w:r>
      <w:r w:rsidR="00E62354" w:rsidRPr="004543C3">
        <w:rPr>
          <w:rFonts w:ascii="Arial" w:hAnsi="Arial" w:cs="Arial"/>
        </w:rPr>
        <w:t>Argumenta que a Recorrente apresentou todas as exigências do Edital de Tomada de Preços nº03/2022, muito embora o resultado da referida Tomada de Preços tenha habilitado outras empresas que não cumpriram o</w:t>
      </w:r>
      <w:r w:rsidR="00B950F2" w:rsidRPr="004543C3">
        <w:rPr>
          <w:rFonts w:ascii="Arial" w:hAnsi="Arial" w:cs="Arial"/>
        </w:rPr>
        <w:t>s requisitos do referido edital, tendo em vista que para verificar as qualificações técnicas do responsável técnico, deverá ser observado o teor do artigo 30, incisos I e II, § 1º, §2º, §3º e inciso I da Lei nº 8.883/94. Transcrev</w:t>
      </w:r>
      <w:r w:rsidR="00803138" w:rsidRPr="004543C3">
        <w:rPr>
          <w:rFonts w:ascii="Arial" w:hAnsi="Arial" w:cs="Arial"/>
        </w:rPr>
        <w:t xml:space="preserve">e o artigo 30 do diploma legal negritando e realçando o § 3º </w:t>
      </w:r>
      <w:r w:rsidR="005E4690" w:rsidRPr="004543C3">
        <w:rPr>
          <w:rFonts w:ascii="Arial" w:hAnsi="Arial" w:cs="Arial"/>
        </w:rPr>
        <w:t>e</w:t>
      </w:r>
      <w:r w:rsidR="00FE6258" w:rsidRPr="004543C3">
        <w:rPr>
          <w:rFonts w:ascii="Arial" w:hAnsi="Arial" w:cs="Arial"/>
        </w:rPr>
        <w:t xml:space="preserve"> a descrição dos serviços dos lotes da licitação. </w:t>
      </w:r>
      <w:r w:rsidR="005E4690" w:rsidRPr="004543C3">
        <w:rPr>
          <w:rFonts w:ascii="Arial" w:hAnsi="Arial" w:cs="Arial"/>
        </w:rPr>
        <w:t xml:space="preserve">Prossegue transcrevendo o solicitado no edital, item 6.5. </w:t>
      </w:r>
      <w:r w:rsidR="00B950F2" w:rsidRPr="004543C3">
        <w:rPr>
          <w:rFonts w:ascii="Arial" w:hAnsi="Arial" w:cs="Arial"/>
        </w:rPr>
        <w:t xml:space="preserve"> </w:t>
      </w:r>
      <w:r w:rsidR="006F29B0" w:rsidRPr="004543C3">
        <w:rPr>
          <w:rFonts w:ascii="Arial" w:hAnsi="Arial" w:cs="Arial"/>
        </w:rPr>
        <w:t>Prossegue justificando que a empresa três atestados, para atender as diferentes características de serviços de cada lote</w:t>
      </w:r>
      <w:r w:rsidR="00C61BAC" w:rsidRPr="004543C3">
        <w:rPr>
          <w:rFonts w:ascii="Arial" w:hAnsi="Arial" w:cs="Arial"/>
        </w:rPr>
        <w:t xml:space="preserve">. Descreve o teor dos atestados apresentados. Salienta que referente ao lote 2 (piso modular em polipropileno, onde o valor empregado para execução do referido piso é de R$ 143.395,34, apenas duas empresas apresentaram Atestado Técnico, ou seja já executaram os serviços solicitados, conhecem a técnica de execução, suas </w:t>
      </w:r>
      <w:r w:rsidR="00C61BAC" w:rsidRPr="004543C3">
        <w:rPr>
          <w:rFonts w:ascii="Arial" w:hAnsi="Arial" w:cs="Arial"/>
        </w:rPr>
        <w:lastRenderedPageBreak/>
        <w:t>particularidades. O referido piso, demanda o emprego de materiais de qualidade e principalmente mão de obra qualificada. A qualidade da obra depende de empresas devidamente qualificadas para tal. Desta forma fica comprovado que apresentamos atestados compatíveis com a obra licitada, aliás apresentamos atestados específicos para cada serviço com o mesmo responsável técnico. Finaliza requerendo que seja reconhecida a tempestividade do recurso e o provimento do recurso.</w:t>
      </w:r>
    </w:p>
    <w:p w:rsidR="00FB2822" w:rsidRPr="004543C3" w:rsidRDefault="003E51B6" w:rsidP="003E51B6">
      <w:pPr>
        <w:spacing w:line="360" w:lineRule="auto"/>
        <w:jc w:val="both"/>
        <w:rPr>
          <w:rFonts w:ascii="Arial" w:hAnsi="Arial" w:cs="Arial"/>
          <w:color w:val="000000"/>
        </w:rPr>
      </w:pPr>
      <w:r w:rsidRPr="004543C3">
        <w:rPr>
          <w:rFonts w:ascii="Arial" w:hAnsi="Arial" w:cs="Arial"/>
        </w:rPr>
        <w:t xml:space="preserve">Os documentos </w:t>
      </w:r>
      <w:r w:rsidR="00A34E40" w:rsidRPr="004543C3">
        <w:rPr>
          <w:rFonts w:ascii="Arial" w:hAnsi="Arial" w:cs="Arial"/>
        </w:rPr>
        <w:t xml:space="preserve">dos recursos </w:t>
      </w:r>
      <w:r w:rsidRPr="004543C3">
        <w:rPr>
          <w:rFonts w:ascii="Arial" w:hAnsi="Arial" w:cs="Arial"/>
        </w:rPr>
        <w:t xml:space="preserve">foram rubricados pelos </w:t>
      </w:r>
      <w:r w:rsidR="00A34E40" w:rsidRPr="004543C3">
        <w:rPr>
          <w:rFonts w:ascii="Arial" w:hAnsi="Arial" w:cs="Arial"/>
        </w:rPr>
        <w:t>Membros da</w:t>
      </w:r>
      <w:r w:rsidRPr="004543C3">
        <w:rPr>
          <w:rFonts w:ascii="Arial" w:hAnsi="Arial" w:cs="Arial"/>
        </w:rPr>
        <w:t xml:space="preserve"> Comissão de Licitações. </w:t>
      </w:r>
      <w:r w:rsidR="009F0CBC" w:rsidRPr="004543C3">
        <w:rPr>
          <w:rFonts w:ascii="Arial" w:hAnsi="Arial" w:cs="Arial"/>
        </w:rPr>
        <w:t xml:space="preserve"> </w:t>
      </w:r>
      <w:r w:rsidR="004543C3" w:rsidRPr="004543C3">
        <w:rPr>
          <w:rFonts w:ascii="Arial" w:hAnsi="Arial" w:cs="Arial"/>
        </w:rPr>
        <w:t>Abre-se prazo para impugnação dos recursos nos</w:t>
      </w:r>
      <w:r w:rsidR="00674C1D" w:rsidRPr="004543C3">
        <w:rPr>
          <w:rFonts w:ascii="Arial" w:hAnsi="Arial" w:cs="Arial"/>
          <w:color w:val="000000"/>
        </w:rPr>
        <w:t xml:space="preserve"> termos da Lei Federal nº 8.666/93, artigo 109, </w:t>
      </w:r>
      <w:r w:rsidR="004543C3" w:rsidRPr="004543C3">
        <w:rPr>
          <w:rFonts w:ascii="Arial" w:hAnsi="Arial" w:cs="Arial"/>
          <w:color w:val="000000"/>
          <w:shd w:val="clear" w:color="auto" w:fill="FFFFFF"/>
        </w:rPr>
        <w:t>§ 3</w:t>
      </w:r>
      <w:proofErr w:type="gramStart"/>
      <w:r w:rsidR="004543C3" w:rsidRPr="004543C3">
        <w:rPr>
          <w:rFonts w:ascii="Arial" w:hAnsi="Arial" w:cs="Arial"/>
          <w:color w:val="000000"/>
          <w:u w:val="single"/>
          <w:shd w:val="clear" w:color="auto" w:fill="FFFFFF"/>
          <w:vertAlign w:val="superscript"/>
        </w:rPr>
        <w:t>o</w:t>
      </w:r>
      <w:r w:rsidR="004543C3" w:rsidRPr="004543C3">
        <w:rPr>
          <w:rFonts w:ascii="Arial" w:hAnsi="Arial" w:cs="Arial"/>
          <w:color w:val="000000"/>
          <w:shd w:val="clear" w:color="auto" w:fill="FFFFFF"/>
        </w:rPr>
        <w:t>  </w:t>
      </w:r>
      <w:r w:rsidR="004543C3">
        <w:rPr>
          <w:rFonts w:ascii="Arial" w:hAnsi="Arial" w:cs="Arial"/>
          <w:color w:val="000000"/>
          <w:shd w:val="clear" w:color="auto" w:fill="FFFFFF"/>
        </w:rPr>
        <w:t>-</w:t>
      </w:r>
      <w:proofErr w:type="gramEnd"/>
      <w:r w:rsidR="004543C3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0" w:name="_GoBack"/>
      <w:bookmarkEnd w:id="0"/>
      <w:r w:rsidR="004543C3" w:rsidRPr="004543C3">
        <w:rPr>
          <w:rFonts w:ascii="Arial" w:hAnsi="Arial" w:cs="Arial"/>
          <w:color w:val="000000"/>
          <w:shd w:val="clear" w:color="auto" w:fill="FFFFFF"/>
        </w:rPr>
        <w:t>i</w:t>
      </w:r>
      <w:r w:rsidR="004543C3" w:rsidRPr="004543C3">
        <w:rPr>
          <w:rFonts w:ascii="Arial" w:hAnsi="Arial" w:cs="Arial"/>
          <w:color w:val="000000"/>
          <w:shd w:val="clear" w:color="auto" w:fill="FFFFFF"/>
        </w:rPr>
        <w:t>nterposto, o recurso será comunicado aos demais licitantes, que poderão impugná-lo no prazo de 5 (cinco) dias úteis</w:t>
      </w:r>
      <w:r w:rsidR="004543C3" w:rsidRPr="004543C3">
        <w:rPr>
          <w:rFonts w:ascii="Arial" w:hAnsi="Arial" w:cs="Arial"/>
          <w:color w:val="000000"/>
          <w:shd w:val="clear" w:color="auto" w:fill="FFFFFF"/>
        </w:rPr>
        <w:t>.</w:t>
      </w:r>
      <w:r w:rsidR="004543C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3584F" w:rsidRPr="004543C3">
        <w:rPr>
          <w:rFonts w:ascii="Arial" w:hAnsi="Arial" w:cs="Arial"/>
          <w:color w:val="000000"/>
        </w:rPr>
        <w:t xml:space="preserve">Os participantes serão notificados das decisões da Comissão de Licitações nas formas da lei. </w:t>
      </w:r>
      <w:r w:rsidR="00FB2822" w:rsidRPr="004543C3">
        <w:rPr>
          <w:rFonts w:ascii="Arial" w:hAnsi="Arial" w:cs="Arial"/>
          <w:color w:val="000000"/>
        </w:rPr>
        <w:t>Nada mais havendo a constar encerrou-se a reunião e a presente Ata, que lida e achada conforme segue assinada pelos presentes.</w:t>
      </w:r>
    </w:p>
    <w:p w:rsidR="00170CBD" w:rsidRPr="004543C3" w:rsidRDefault="00170CBD" w:rsidP="00A274EB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</w:p>
    <w:sectPr w:rsidR="00170CBD" w:rsidRPr="004543C3" w:rsidSect="00DA122C">
      <w:headerReference w:type="default" r:id="rId8"/>
      <w:footerReference w:type="default" r:id="rId9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4EE" w:rsidRDefault="00D534EE">
      <w:r>
        <w:separator/>
      </w:r>
    </w:p>
  </w:endnote>
  <w:endnote w:type="continuationSeparator" w:id="0">
    <w:p w:rsidR="00D534EE" w:rsidRDefault="00D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4EE" w:rsidRDefault="00D534EE">
      <w:r>
        <w:separator/>
      </w:r>
    </w:p>
  </w:footnote>
  <w:footnote w:type="continuationSeparator" w:id="0">
    <w:p w:rsidR="00D534EE" w:rsidRDefault="00D53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07FAF"/>
    <w:multiLevelType w:val="hybridMultilevel"/>
    <w:tmpl w:val="546C41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52"/>
    <w:rsid w:val="000144D2"/>
    <w:rsid w:val="0004057E"/>
    <w:rsid w:val="0005614B"/>
    <w:rsid w:val="0006337C"/>
    <w:rsid w:val="00073B16"/>
    <w:rsid w:val="00084D21"/>
    <w:rsid w:val="000A2071"/>
    <w:rsid w:val="000B03A8"/>
    <w:rsid w:val="000B1ADE"/>
    <w:rsid w:val="000C149B"/>
    <w:rsid w:val="000D08F9"/>
    <w:rsid w:val="000E0584"/>
    <w:rsid w:val="000F0BA1"/>
    <w:rsid w:val="000F1EEA"/>
    <w:rsid w:val="00117420"/>
    <w:rsid w:val="00121F10"/>
    <w:rsid w:val="0012386D"/>
    <w:rsid w:val="00133CBA"/>
    <w:rsid w:val="001426E3"/>
    <w:rsid w:val="0015736D"/>
    <w:rsid w:val="00170CBD"/>
    <w:rsid w:val="00196D35"/>
    <w:rsid w:val="001977C7"/>
    <w:rsid w:val="001A2D6F"/>
    <w:rsid w:val="001B0D25"/>
    <w:rsid w:val="001D3B0F"/>
    <w:rsid w:val="001E1BB8"/>
    <w:rsid w:val="001F0FD5"/>
    <w:rsid w:val="00201C71"/>
    <w:rsid w:val="00203F89"/>
    <w:rsid w:val="00205BCE"/>
    <w:rsid w:val="0020663B"/>
    <w:rsid w:val="00227DDD"/>
    <w:rsid w:val="002322CB"/>
    <w:rsid w:val="00241954"/>
    <w:rsid w:val="00244205"/>
    <w:rsid w:val="00275AAC"/>
    <w:rsid w:val="0028157C"/>
    <w:rsid w:val="00282C9F"/>
    <w:rsid w:val="0028672C"/>
    <w:rsid w:val="00295595"/>
    <w:rsid w:val="002A5893"/>
    <w:rsid w:val="002A792A"/>
    <w:rsid w:val="002C0B53"/>
    <w:rsid w:val="002D0F92"/>
    <w:rsid w:val="002D34A7"/>
    <w:rsid w:val="002E48D3"/>
    <w:rsid w:val="002F2B41"/>
    <w:rsid w:val="00307B48"/>
    <w:rsid w:val="00326DCE"/>
    <w:rsid w:val="0035556B"/>
    <w:rsid w:val="00360A62"/>
    <w:rsid w:val="00366F88"/>
    <w:rsid w:val="00371E4C"/>
    <w:rsid w:val="00380990"/>
    <w:rsid w:val="00397E19"/>
    <w:rsid w:val="003A30A4"/>
    <w:rsid w:val="003D7FD1"/>
    <w:rsid w:val="003E47AD"/>
    <w:rsid w:val="003E51B6"/>
    <w:rsid w:val="003F6D32"/>
    <w:rsid w:val="0040154B"/>
    <w:rsid w:val="00401577"/>
    <w:rsid w:val="004056B6"/>
    <w:rsid w:val="0041523F"/>
    <w:rsid w:val="00416B37"/>
    <w:rsid w:val="00424506"/>
    <w:rsid w:val="00430968"/>
    <w:rsid w:val="00445DFC"/>
    <w:rsid w:val="00452847"/>
    <w:rsid w:val="004531D0"/>
    <w:rsid w:val="00453516"/>
    <w:rsid w:val="00453CFD"/>
    <w:rsid w:val="004543C3"/>
    <w:rsid w:val="004625F0"/>
    <w:rsid w:val="00470300"/>
    <w:rsid w:val="00470F26"/>
    <w:rsid w:val="004710CA"/>
    <w:rsid w:val="00492356"/>
    <w:rsid w:val="004928BB"/>
    <w:rsid w:val="00495263"/>
    <w:rsid w:val="004B3689"/>
    <w:rsid w:val="004B6516"/>
    <w:rsid w:val="004B74C1"/>
    <w:rsid w:val="004E0996"/>
    <w:rsid w:val="004F3AA7"/>
    <w:rsid w:val="00500045"/>
    <w:rsid w:val="0050488D"/>
    <w:rsid w:val="00520829"/>
    <w:rsid w:val="00520C92"/>
    <w:rsid w:val="00534B83"/>
    <w:rsid w:val="0054170D"/>
    <w:rsid w:val="00541D62"/>
    <w:rsid w:val="00541E6D"/>
    <w:rsid w:val="00542990"/>
    <w:rsid w:val="00560A7B"/>
    <w:rsid w:val="00561962"/>
    <w:rsid w:val="00562377"/>
    <w:rsid w:val="00571EF9"/>
    <w:rsid w:val="00574FDE"/>
    <w:rsid w:val="00587631"/>
    <w:rsid w:val="00594C8C"/>
    <w:rsid w:val="00595093"/>
    <w:rsid w:val="005C4BFC"/>
    <w:rsid w:val="005E4690"/>
    <w:rsid w:val="005F2878"/>
    <w:rsid w:val="005F58CD"/>
    <w:rsid w:val="005F68F3"/>
    <w:rsid w:val="006039C9"/>
    <w:rsid w:val="00605ECA"/>
    <w:rsid w:val="00607EF5"/>
    <w:rsid w:val="00616C2A"/>
    <w:rsid w:val="0063100C"/>
    <w:rsid w:val="00631B0A"/>
    <w:rsid w:val="00634697"/>
    <w:rsid w:val="00641A60"/>
    <w:rsid w:val="00655D44"/>
    <w:rsid w:val="00656947"/>
    <w:rsid w:val="00660449"/>
    <w:rsid w:val="00664A4E"/>
    <w:rsid w:val="00670A93"/>
    <w:rsid w:val="00674C1D"/>
    <w:rsid w:val="006774FF"/>
    <w:rsid w:val="0068474F"/>
    <w:rsid w:val="00697918"/>
    <w:rsid w:val="006A6E4F"/>
    <w:rsid w:val="006D1FDB"/>
    <w:rsid w:val="006D214F"/>
    <w:rsid w:val="006D4B1F"/>
    <w:rsid w:val="006E0840"/>
    <w:rsid w:val="006E33B9"/>
    <w:rsid w:val="006E6E1E"/>
    <w:rsid w:val="006F2988"/>
    <w:rsid w:val="006F29B0"/>
    <w:rsid w:val="00713F1C"/>
    <w:rsid w:val="0072750C"/>
    <w:rsid w:val="00743B64"/>
    <w:rsid w:val="00755CF5"/>
    <w:rsid w:val="00776E38"/>
    <w:rsid w:val="00791270"/>
    <w:rsid w:val="007C49D8"/>
    <w:rsid w:val="007D1F1C"/>
    <w:rsid w:val="007D6394"/>
    <w:rsid w:val="007E63A5"/>
    <w:rsid w:val="007E7B3D"/>
    <w:rsid w:val="007F408C"/>
    <w:rsid w:val="00803138"/>
    <w:rsid w:val="008141A9"/>
    <w:rsid w:val="0084062F"/>
    <w:rsid w:val="00841750"/>
    <w:rsid w:val="00846FBD"/>
    <w:rsid w:val="0086193C"/>
    <w:rsid w:val="008672DF"/>
    <w:rsid w:val="008748AA"/>
    <w:rsid w:val="00892B69"/>
    <w:rsid w:val="008A6CB5"/>
    <w:rsid w:val="008B360E"/>
    <w:rsid w:val="008B4FD0"/>
    <w:rsid w:val="008C29DB"/>
    <w:rsid w:val="008C5114"/>
    <w:rsid w:val="008D04E6"/>
    <w:rsid w:val="008D0BAB"/>
    <w:rsid w:val="008D7504"/>
    <w:rsid w:val="00911FEE"/>
    <w:rsid w:val="00933546"/>
    <w:rsid w:val="00940209"/>
    <w:rsid w:val="009415E4"/>
    <w:rsid w:val="00964FC8"/>
    <w:rsid w:val="00973F47"/>
    <w:rsid w:val="009813C9"/>
    <w:rsid w:val="00985DBF"/>
    <w:rsid w:val="0099035C"/>
    <w:rsid w:val="00993DDB"/>
    <w:rsid w:val="009A3DAD"/>
    <w:rsid w:val="009C69B8"/>
    <w:rsid w:val="009D201F"/>
    <w:rsid w:val="009D265A"/>
    <w:rsid w:val="009E0E02"/>
    <w:rsid w:val="009F0CBC"/>
    <w:rsid w:val="009F1C9D"/>
    <w:rsid w:val="00A07F6F"/>
    <w:rsid w:val="00A13281"/>
    <w:rsid w:val="00A259A8"/>
    <w:rsid w:val="00A274EB"/>
    <w:rsid w:val="00A27F3A"/>
    <w:rsid w:val="00A34E40"/>
    <w:rsid w:val="00A369BF"/>
    <w:rsid w:val="00A402BB"/>
    <w:rsid w:val="00A4302F"/>
    <w:rsid w:val="00A44494"/>
    <w:rsid w:val="00A46AFE"/>
    <w:rsid w:val="00A46D11"/>
    <w:rsid w:val="00A87529"/>
    <w:rsid w:val="00A91F0E"/>
    <w:rsid w:val="00AA11C2"/>
    <w:rsid w:val="00AE3D41"/>
    <w:rsid w:val="00AE6EAA"/>
    <w:rsid w:val="00B03083"/>
    <w:rsid w:val="00B03318"/>
    <w:rsid w:val="00B045E2"/>
    <w:rsid w:val="00B13EB2"/>
    <w:rsid w:val="00B16612"/>
    <w:rsid w:val="00B2515D"/>
    <w:rsid w:val="00B25ACB"/>
    <w:rsid w:val="00B25F0D"/>
    <w:rsid w:val="00B40F4E"/>
    <w:rsid w:val="00B424F6"/>
    <w:rsid w:val="00B465AD"/>
    <w:rsid w:val="00B61066"/>
    <w:rsid w:val="00B7402C"/>
    <w:rsid w:val="00B80C36"/>
    <w:rsid w:val="00B83607"/>
    <w:rsid w:val="00B87488"/>
    <w:rsid w:val="00B9241A"/>
    <w:rsid w:val="00B950F2"/>
    <w:rsid w:val="00BC4AEA"/>
    <w:rsid w:val="00BC4CCA"/>
    <w:rsid w:val="00BC759B"/>
    <w:rsid w:val="00BD15DB"/>
    <w:rsid w:val="00C20D5D"/>
    <w:rsid w:val="00C22189"/>
    <w:rsid w:val="00C23B44"/>
    <w:rsid w:val="00C246E0"/>
    <w:rsid w:val="00C25EBD"/>
    <w:rsid w:val="00C37F9F"/>
    <w:rsid w:val="00C545DD"/>
    <w:rsid w:val="00C60BCF"/>
    <w:rsid w:val="00C61BAC"/>
    <w:rsid w:val="00C72B85"/>
    <w:rsid w:val="00C743FC"/>
    <w:rsid w:val="00C80BD0"/>
    <w:rsid w:val="00C84C23"/>
    <w:rsid w:val="00C92B7B"/>
    <w:rsid w:val="00C96E00"/>
    <w:rsid w:val="00CA4097"/>
    <w:rsid w:val="00CB3BBD"/>
    <w:rsid w:val="00CC0F1F"/>
    <w:rsid w:val="00CD6DA8"/>
    <w:rsid w:val="00CE7A12"/>
    <w:rsid w:val="00D00804"/>
    <w:rsid w:val="00D0373B"/>
    <w:rsid w:val="00D202ED"/>
    <w:rsid w:val="00D20386"/>
    <w:rsid w:val="00D449B7"/>
    <w:rsid w:val="00D534EE"/>
    <w:rsid w:val="00D535E4"/>
    <w:rsid w:val="00D55B39"/>
    <w:rsid w:val="00D62E37"/>
    <w:rsid w:val="00D673CD"/>
    <w:rsid w:val="00D7578D"/>
    <w:rsid w:val="00D86A71"/>
    <w:rsid w:val="00D87C2F"/>
    <w:rsid w:val="00DA115E"/>
    <w:rsid w:val="00DA122C"/>
    <w:rsid w:val="00DA2484"/>
    <w:rsid w:val="00DC05FB"/>
    <w:rsid w:val="00DD2F06"/>
    <w:rsid w:val="00DF3079"/>
    <w:rsid w:val="00E00946"/>
    <w:rsid w:val="00E22240"/>
    <w:rsid w:val="00E24AB7"/>
    <w:rsid w:val="00E3144F"/>
    <w:rsid w:val="00E3584F"/>
    <w:rsid w:val="00E36DDC"/>
    <w:rsid w:val="00E50268"/>
    <w:rsid w:val="00E5762A"/>
    <w:rsid w:val="00E60682"/>
    <w:rsid w:val="00E60EDC"/>
    <w:rsid w:val="00E62354"/>
    <w:rsid w:val="00E63463"/>
    <w:rsid w:val="00E77E98"/>
    <w:rsid w:val="00E842AC"/>
    <w:rsid w:val="00E85190"/>
    <w:rsid w:val="00E94B5C"/>
    <w:rsid w:val="00E95725"/>
    <w:rsid w:val="00E96440"/>
    <w:rsid w:val="00E974D2"/>
    <w:rsid w:val="00EB0B4D"/>
    <w:rsid w:val="00EB5A47"/>
    <w:rsid w:val="00ED5661"/>
    <w:rsid w:val="00ED74A3"/>
    <w:rsid w:val="00EF0252"/>
    <w:rsid w:val="00F00F1C"/>
    <w:rsid w:val="00F04C81"/>
    <w:rsid w:val="00F04D62"/>
    <w:rsid w:val="00F230EB"/>
    <w:rsid w:val="00F23AC0"/>
    <w:rsid w:val="00F335E9"/>
    <w:rsid w:val="00F4605D"/>
    <w:rsid w:val="00F87DC0"/>
    <w:rsid w:val="00F92DDF"/>
    <w:rsid w:val="00F9300D"/>
    <w:rsid w:val="00F97DDF"/>
    <w:rsid w:val="00FA142E"/>
    <w:rsid w:val="00FB2286"/>
    <w:rsid w:val="00FB2822"/>
    <w:rsid w:val="00FB59C6"/>
    <w:rsid w:val="00FB662F"/>
    <w:rsid w:val="00FB689D"/>
    <w:rsid w:val="00FD1467"/>
    <w:rsid w:val="00FE4FE6"/>
    <w:rsid w:val="00FE6258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BD25F9-41E6-44DA-9E50-00D249F2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BC4CCA"/>
    <w:rPr>
      <w:i/>
      <w:iCs/>
    </w:rPr>
  </w:style>
  <w:style w:type="paragraph" w:styleId="Textodebalo">
    <w:name w:val="Balloon Text"/>
    <w:basedOn w:val="Normal"/>
    <w:link w:val="TextodebaloChar"/>
    <w:semiHidden/>
    <w:unhideWhenUsed/>
    <w:rsid w:val="00FB22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B2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F035-8259-4539-B69E-3E3AC1B4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1042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User</cp:lastModifiedBy>
  <cp:revision>23</cp:revision>
  <cp:lastPrinted>2022-01-21T13:12:00Z</cp:lastPrinted>
  <dcterms:created xsi:type="dcterms:W3CDTF">2022-11-29T12:29:00Z</dcterms:created>
  <dcterms:modified xsi:type="dcterms:W3CDTF">2022-11-29T13:40:00Z</dcterms:modified>
</cp:coreProperties>
</file>