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</w:r>
      <w:r>
        <w:rPr>
          <w:b/>
          <w:bCs/>
          <w:sz w:val="24"/>
          <w:szCs w:val="24"/>
        </w:rPr>
        <w:t xml:space="preserve">TERMO DE AUTORIZAÇÃO DA AUTORIDADE COMPETENTE </w:t>
        <w:tab/>
        <w:tab/>
        <w:tab/>
        <w:t>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242/2026 e ratifico a Dispensa por Limite: 177/2026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Dante Carlos Dezordi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09.602.419/0001-98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3.094,00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materiais (tablet), para coleta das assinaturas digitais dos produtores rurais, com fundamento no Lei n° 14.133/2021, Art. 75, inc. II. Viadutos/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RS</w:t>
      </w:r>
      <w:r>
        <w:rPr>
          <w:sz w:val="24"/>
          <w:szCs w:val="24"/>
        </w:rPr>
        <w:t xml:space="preserve">, 28 de maio de 2026. 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 xml:space="preserve">Giovan André Sperotto. </w:t>
      </w:r>
      <w:r>
        <w:rPr>
          <w:sz w:val="24"/>
          <w:szCs w:val="24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91</Words>
  <Characters>499</Characters>
  <CharactersWithSpaces>589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2026-05-29T14:26:48Z</cp:lastPrinted>
  <dcterms:modified xsi:type="dcterms:W3CDTF">2026-05-29T14:27:26Z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