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117" w:rsidRDefault="0094409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ESTUDO TÉCNICO PRELIMINAR</w:t>
      </w:r>
    </w:p>
    <w:p w:rsidR="00715117" w:rsidRDefault="00715117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2"/>
          <w:szCs w:val="22"/>
        </w:rPr>
      </w:pPr>
    </w:p>
    <w:p w:rsidR="00715117" w:rsidRDefault="00944093">
      <w:pPr>
        <w:ind w:left="3402"/>
        <w:jc w:val="both"/>
        <w:rPr>
          <w:sz w:val="22"/>
          <w:szCs w:val="22"/>
        </w:rPr>
      </w:pPr>
      <w:r>
        <w:rPr>
          <w:sz w:val="22"/>
          <w:szCs w:val="22"/>
        </w:rPr>
        <w:t>Necessidade da Administração: Aquisição de materiais esportivos para uso da Escolinha Locomotiva.</w:t>
      </w:r>
    </w:p>
    <w:p w:rsidR="00715117" w:rsidRDefault="00715117">
      <w:pPr>
        <w:jc w:val="both"/>
        <w:rPr>
          <w:sz w:val="22"/>
          <w:szCs w:val="22"/>
        </w:rPr>
      </w:pPr>
    </w:p>
    <w:p w:rsidR="00715117" w:rsidRDefault="0094409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 DESCRIÇÃO DA NECESSIDADE</w:t>
      </w:r>
    </w:p>
    <w:p w:rsidR="00715117" w:rsidRDefault="0094409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objeto da presente é a contratação de empresa especializada para o </w:t>
      </w:r>
      <w:r>
        <w:rPr>
          <w:b/>
          <w:sz w:val="22"/>
          <w:szCs w:val="22"/>
        </w:rPr>
        <w:t xml:space="preserve">Aquisição de materiais </w:t>
      </w:r>
      <w:r>
        <w:rPr>
          <w:b/>
          <w:sz w:val="22"/>
          <w:szCs w:val="22"/>
        </w:rPr>
        <w:t>esportivos para uso da Escolinha Locomotiva.</w:t>
      </w:r>
    </w:p>
    <w:p w:rsidR="00715117" w:rsidRDefault="00715117">
      <w:pPr>
        <w:jc w:val="both"/>
        <w:rPr>
          <w:sz w:val="22"/>
          <w:szCs w:val="22"/>
        </w:rPr>
      </w:pPr>
    </w:p>
    <w:p w:rsidR="00715117" w:rsidRDefault="00944093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 ALINHAMENTO ENTRE A CONTRATAÇÃO E O PLANEJAMENTO</w:t>
      </w:r>
    </w:p>
    <w:p w:rsidR="00715117" w:rsidRPr="00944093" w:rsidRDefault="00944093">
      <w:pPr>
        <w:jc w:val="both"/>
        <w:rPr>
          <w:sz w:val="22"/>
          <w:szCs w:val="22"/>
        </w:rPr>
      </w:pPr>
      <w:r w:rsidRPr="00944093">
        <w:rPr>
          <w:sz w:val="22"/>
          <w:szCs w:val="22"/>
        </w:rPr>
        <w:t>A contratação pretendida está prevista no Plano de Contratações Anual do Município de Vi</w:t>
      </w:r>
      <w:r w:rsidR="00DE0968" w:rsidRPr="00944093">
        <w:rPr>
          <w:sz w:val="22"/>
          <w:szCs w:val="22"/>
        </w:rPr>
        <w:t>adutos, como se vê do item n°</w:t>
      </w:r>
      <w:r w:rsidRPr="00944093">
        <w:rPr>
          <w:sz w:val="22"/>
          <w:szCs w:val="22"/>
        </w:rPr>
        <w:t>179</w:t>
      </w:r>
      <w:r w:rsidRPr="00944093">
        <w:rPr>
          <w:sz w:val="22"/>
          <w:szCs w:val="22"/>
        </w:rPr>
        <w:t xml:space="preserve"> daquele documento, estando assim alinh</w:t>
      </w:r>
      <w:r w:rsidRPr="00944093">
        <w:rPr>
          <w:sz w:val="22"/>
          <w:szCs w:val="22"/>
        </w:rPr>
        <w:t>ada com o planejamento desta Administração.</w:t>
      </w:r>
    </w:p>
    <w:p w:rsidR="00715117" w:rsidRDefault="00715117">
      <w:pPr>
        <w:jc w:val="both"/>
        <w:rPr>
          <w:sz w:val="22"/>
          <w:szCs w:val="22"/>
        </w:rPr>
      </w:pPr>
    </w:p>
    <w:p w:rsidR="00715117" w:rsidRDefault="0094409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3. DESCRIÇÃO DOS REQUISITOS DA CONTRATAÇÃO</w:t>
      </w:r>
    </w:p>
    <w:p w:rsidR="00715117" w:rsidRDefault="0094409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 bens/serviços ora contratados têm natureza de bens/serviços comuns, tendo em vista que seus </w:t>
      </w:r>
      <w:r>
        <w:rPr>
          <w:color w:val="000000"/>
          <w:sz w:val="22"/>
          <w:szCs w:val="22"/>
        </w:rPr>
        <w:t xml:space="preserve">padrões de desempenho e qualidade podem ser objetivamente definidos pelo </w:t>
      </w:r>
      <w:r>
        <w:rPr>
          <w:color w:val="000000"/>
          <w:sz w:val="22"/>
          <w:szCs w:val="22"/>
        </w:rPr>
        <w:t xml:space="preserve">edital, por meio de especificações usuais de mercado, </w:t>
      </w:r>
      <w:r>
        <w:rPr>
          <w:sz w:val="22"/>
          <w:szCs w:val="22"/>
        </w:rPr>
        <w:t>nos termos do art. 6º, inciso XIII, da Lei Federal nº 14.133/2021.</w:t>
      </w:r>
    </w:p>
    <w:p w:rsidR="00715117" w:rsidRDefault="00944093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Para forne</w:t>
      </w:r>
      <w:r>
        <w:rPr>
          <w:rFonts w:ascii="Times New Roman" w:eastAsia="Times New Roman" w:hAnsi="Times New Roman" w:cs="Times New Roman"/>
          <w:sz w:val="22"/>
          <w:szCs w:val="22"/>
        </w:rPr>
        <w:t>cimento/prestação dos serviços pretendidos os eventuais interessados deverão comprovar que atuam em ramo de atividade compatível com o objeto da licitação: Aquisição de materiais esportivos para uso da Escolinha Locomotiva.</w:t>
      </w:r>
    </w:p>
    <w:p w:rsidR="00715117" w:rsidRDefault="00715117">
      <w:pPr>
        <w:jc w:val="both"/>
        <w:rPr>
          <w:sz w:val="22"/>
          <w:szCs w:val="22"/>
        </w:rPr>
      </w:pPr>
    </w:p>
    <w:p w:rsidR="00715117" w:rsidRDefault="0094409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 ESTIMATIVA DAS QUANTIDADES</w:t>
      </w:r>
    </w:p>
    <w:p w:rsidR="00715117" w:rsidRDefault="00944093">
      <w:pPr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>
        <w:rPr>
          <w:sz w:val="22"/>
          <w:szCs w:val="22"/>
        </w:rPr>
        <w:t xml:space="preserve">s quantitativos estimados para a contratação pretendida têm como parâmetro as últimas contratações com o mesmo objeto, realizadas por esta Administração </w:t>
      </w:r>
      <w:r>
        <w:rPr>
          <w:color w:val="000000"/>
          <w:sz w:val="22"/>
          <w:szCs w:val="22"/>
        </w:rPr>
        <w:t xml:space="preserve">partindo da Solicitação Interna </w:t>
      </w:r>
      <w:r>
        <w:rPr>
          <w:b/>
          <w:color w:val="000000"/>
          <w:sz w:val="22"/>
          <w:szCs w:val="22"/>
        </w:rPr>
        <w:t>nº 396/2025</w:t>
      </w:r>
      <w:r>
        <w:rPr>
          <w:color w:val="000000"/>
          <w:sz w:val="22"/>
          <w:szCs w:val="22"/>
        </w:rPr>
        <w:t>, que possui como objetivo: Aquisição de materiais esportivo</w:t>
      </w:r>
      <w:r>
        <w:rPr>
          <w:color w:val="000000"/>
          <w:sz w:val="22"/>
          <w:szCs w:val="22"/>
        </w:rPr>
        <w:t>s para uso da Escolinha Locomotiva.</w:t>
      </w:r>
    </w:p>
    <w:p w:rsidR="00715117" w:rsidRDefault="00715117">
      <w:pPr>
        <w:jc w:val="both"/>
        <w:rPr>
          <w:sz w:val="22"/>
          <w:szCs w:val="22"/>
        </w:rPr>
      </w:pPr>
    </w:p>
    <w:p w:rsidR="00715117" w:rsidRDefault="0094409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5. ALTERNATIVAS DISPONÍVEIS NO MERCADO</w:t>
      </w:r>
    </w:p>
    <w:p w:rsidR="00715117" w:rsidRDefault="00944093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Conforme pesquisa de mercado realizada, para solução da necessidade administrativa, objeto do presente Estudo Técnico Preliminar, vislumbra-se possível, sob o aspecto técnico e econ</w:t>
      </w:r>
      <w:r>
        <w:rPr>
          <w:sz w:val="22"/>
          <w:szCs w:val="22"/>
        </w:rPr>
        <w:t xml:space="preserve">ômico, a contratação de empresas especializadas em </w:t>
      </w:r>
      <w:r w:rsidRPr="00944093">
        <w:rPr>
          <w:sz w:val="22"/>
          <w:szCs w:val="22"/>
        </w:rPr>
        <w:t>VENDA DE MATERIAIS ESPORTIVOS</w:t>
      </w:r>
      <w:r>
        <w:rPr>
          <w:b/>
          <w:sz w:val="22"/>
          <w:szCs w:val="22"/>
        </w:rPr>
        <w:t>.</w:t>
      </w:r>
    </w:p>
    <w:p w:rsidR="00944093" w:rsidRDefault="00944093">
      <w:pPr>
        <w:jc w:val="both"/>
        <w:rPr>
          <w:sz w:val="22"/>
          <w:szCs w:val="22"/>
        </w:rPr>
      </w:pPr>
      <w:bookmarkStart w:id="0" w:name="_GoBack"/>
      <w:bookmarkEnd w:id="0"/>
    </w:p>
    <w:p w:rsidR="00715117" w:rsidRDefault="0094409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6. ESTIMATIVA DO VALOR DA CONTRATAÇÃO</w:t>
      </w:r>
    </w:p>
    <w:p w:rsidR="00715117" w:rsidRDefault="00944093">
      <w:pPr>
        <w:jc w:val="both"/>
        <w:rPr>
          <w:sz w:val="22"/>
          <w:szCs w:val="22"/>
        </w:rPr>
      </w:pPr>
      <w:r>
        <w:rPr>
          <w:sz w:val="22"/>
          <w:szCs w:val="22"/>
        </w:rPr>
        <w:t>Estima-se para a contratação almejada o valor conforme descrito abaixo:</w:t>
      </w:r>
    </w:p>
    <w:tbl>
      <w:tblPr>
        <w:tblW w:w="978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8"/>
        <w:gridCol w:w="1276"/>
        <w:gridCol w:w="992"/>
        <w:gridCol w:w="1418"/>
        <w:gridCol w:w="1417"/>
      </w:tblGrid>
      <w:tr w:rsidR="00DE0968" w:rsidTr="00F82598">
        <w:tc>
          <w:tcPr>
            <w:tcW w:w="4678" w:type="dxa"/>
          </w:tcPr>
          <w:p w:rsidR="00DE0968" w:rsidRPr="00583DB1" w:rsidRDefault="00DE0968" w:rsidP="00DE0968">
            <w:pPr>
              <w:pStyle w:val="Contedodatabela"/>
              <w:jc w:val="center"/>
              <w:rPr>
                <w:b/>
                <w:sz w:val="22"/>
                <w:szCs w:val="22"/>
              </w:rPr>
            </w:pPr>
            <w:r w:rsidRPr="00583DB1">
              <w:rPr>
                <w:b/>
                <w:sz w:val="22"/>
                <w:szCs w:val="22"/>
              </w:rPr>
              <w:t>Descrição</w:t>
            </w:r>
          </w:p>
        </w:tc>
        <w:tc>
          <w:tcPr>
            <w:tcW w:w="1276" w:type="dxa"/>
          </w:tcPr>
          <w:p w:rsidR="00DE0968" w:rsidRDefault="00DE0968" w:rsidP="00DE0968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992" w:type="dxa"/>
          </w:tcPr>
          <w:p w:rsidR="00DE0968" w:rsidRDefault="00DE0968" w:rsidP="00DE0968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Unidade</w:t>
            </w:r>
          </w:p>
        </w:tc>
        <w:tc>
          <w:tcPr>
            <w:tcW w:w="1418" w:type="dxa"/>
          </w:tcPr>
          <w:p w:rsidR="00DE0968" w:rsidRDefault="00DE0968" w:rsidP="00DE0968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Unitário</w:t>
            </w:r>
          </w:p>
        </w:tc>
        <w:tc>
          <w:tcPr>
            <w:tcW w:w="1417" w:type="dxa"/>
          </w:tcPr>
          <w:p w:rsidR="00DE0968" w:rsidRDefault="00DE0968" w:rsidP="00DE0968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Total</w:t>
            </w:r>
          </w:p>
        </w:tc>
      </w:tr>
      <w:tr w:rsidR="00DE0968" w:rsidTr="00F82598">
        <w:tc>
          <w:tcPr>
            <w:tcW w:w="4678" w:type="dxa"/>
          </w:tcPr>
          <w:p w:rsidR="00DE0968" w:rsidRPr="00F75180" w:rsidRDefault="00DE0968" w:rsidP="00DE0968">
            <w:pPr>
              <w:pStyle w:val="Contedodatabela"/>
              <w:jc w:val="both"/>
              <w:rPr>
                <w:color w:val="FF0000"/>
                <w:sz w:val="22"/>
                <w:szCs w:val="22"/>
              </w:rPr>
            </w:pPr>
            <w:r w:rsidRPr="005D4A4C">
              <w:rPr>
                <w:sz w:val="22"/>
                <w:szCs w:val="22"/>
              </w:rPr>
              <w:t>Bola de futs</w:t>
            </w:r>
            <w:r>
              <w:rPr>
                <w:sz w:val="22"/>
                <w:szCs w:val="22"/>
              </w:rPr>
              <w:t>al 50 - circunferência 49-52 cm</w:t>
            </w:r>
            <w:r w:rsidRPr="005D4A4C">
              <w:rPr>
                <w:sz w:val="22"/>
                <w:szCs w:val="22"/>
              </w:rPr>
              <w:t xml:space="preserve">, câmara 6D, laminado PU, construção </w:t>
            </w:r>
            <w:proofErr w:type="spellStart"/>
            <w:r w:rsidRPr="005D4A4C">
              <w:rPr>
                <w:sz w:val="22"/>
                <w:szCs w:val="22"/>
              </w:rPr>
              <w:t>termotec</w:t>
            </w:r>
            <w:proofErr w:type="spellEnd"/>
            <w:r w:rsidRPr="005D4A4C">
              <w:rPr>
                <w:sz w:val="22"/>
                <w:szCs w:val="22"/>
              </w:rPr>
              <w:t>, miolo capsula SIS, 8gomos, peso 250-280g - bola contendo selo da FIFA.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FF0000"/>
                <w:sz w:val="22"/>
                <w:szCs w:val="22"/>
              </w:rPr>
              <w:t>APRESENTAR AMOSTRA.</w:t>
            </w:r>
          </w:p>
        </w:tc>
        <w:tc>
          <w:tcPr>
            <w:tcW w:w="1276" w:type="dxa"/>
          </w:tcPr>
          <w:p w:rsidR="00DE0968" w:rsidRDefault="00DE0968" w:rsidP="00DE096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2,0</w:t>
            </w:r>
          </w:p>
        </w:tc>
        <w:tc>
          <w:tcPr>
            <w:tcW w:w="992" w:type="dxa"/>
          </w:tcPr>
          <w:p w:rsidR="00DE0968" w:rsidRDefault="00DE0968" w:rsidP="00DE096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418" w:type="dxa"/>
          </w:tcPr>
          <w:p w:rsidR="00DE0968" w:rsidRDefault="00DE0968" w:rsidP="00DE096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R$ 226,30</w:t>
            </w:r>
          </w:p>
        </w:tc>
        <w:tc>
          <w:tcPr>
            <w:tcW w:w="1417" w:type="dxa"/>
          </w:tcPr>
          <w:p w:rsidR="00DE0968" w:rsidRDefault="00DE0968" w:rsidP="00DE096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R$ 452,60</w:t>
            </w:r>
          </w:p>
        </w:tc>
      </w:tr>
      <w:tr w:rsidR="00DE0968" w:rsidTr="00F82598">
        <w:tc>
          <w:tcPr>
            <w:tcW w:w="4678" w:type="dxa"/>
          </w:tcPr>
          <w:p w:rsidR="00DE0968" w:rsidRPr="005D4A4C" w:rsidRDefault="00DE0968" w:rsidP="00DE0968">
            <w:pPr>
              <w:pStyle w:val="Contedodatabela"/>
              <w:jc w:val="both"/>
              <w:rPr>
                <w:sz w:val="22"/>
                <w:szCs w:val="22"/>
              </w:rPr>
            </w:pPr>
            <w:r w:rsidRPr="005D4A4C">
              <w:rPr>
                <w:sz w:val="22"/>
                <w:szCs w:val="22"/>
              </w:rPr>
              <w:t xml:space="preserve">Bola de Futsal 100   circunferência 52-55 cm, câmara 6D, laminado PU, construção </w:t>
            </w:r>
            <w:proofErr w:type="spellStart"/>
            <w:r w:rsidRPr="005D4A4C">
              <w:rPr>
                <w:sz w:val="22"/>
                <w:szCs w:val="22"/>
              </w:rPr>
              <w:t>termotec</w:t>
            </w:r>
            <w:proofErr w:type="spellEnd"/>
            <w:r w:rsidRPr="005D4A4C">
              <w:rPr>
                <w:sz w:val="22"/>
                <w:szCs w:val="22"/>
              </w:rPr>
              <w:t>, miolo capsula SIS, 8 gomos, peso 300-330g   bola contendo selo da FIFA.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FF0000"/>
                <w:sz w:val="22"/>
                <w:szCs w:val="22"/>
              </w:rPr>
              <w:t>APRESENTAR AMOSTRA.</w:t>
            </w:r>
          </w:p>
        </w:tc>
        <w:tc>
          <w:tcPr>
            <w:tcW w:w="1276" w:type="dxa"/>
          </w:tcPr>
          <w:p w:rsidR="00DE0968" w:rsidRDefault="00DE0968" w:rsidP="00DE096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4,0</w:t>
            </w:r>
          </w:p>
        </w:tc>
        <w:tc>
          <w:tcPr>
            <w:tcW w:w="992" w:type="dxa"/>
          </w:tcPr>
          <w:p w:rsidR="00DE0968" w:rsidRDefault="00DE0968" w:rsidP="00DE096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418" w:type="dxa"/>
          </w:tcPr>
          <w:p w:rsidR="00DE0968" w:rsidRDefault="00DE0968" w:rsidP="00DE096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R$ 226,30</w:t>
            </w:r>
          </w:p>
        </w:tc>
        <w:tc>
          <w:tcPr>
            <w:tcW w:w="1417" w:type="dxa"/>
          </w:tcPr>
          <w:p w:rsidR="00DE0968" w:rsidRDefault="00DE0968" w:rsidP="00DE096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R$ 905,20</w:t>
            </w:r>
          </w:p>
        </w:tc>
      </w:tr>
      <w:tr w:rsidR="00DE0968" w:rsidTr="00F82598">
        <w:tc>
          <w:tcPr>
            <w:tcW w:w="4678" w:type="dxa"/>
          </w:tcPr>
          <w:p w:rsidR="00DE0968" w:rsidRPr="005D4A4C" w:rsidRDefault="00DE0968" w:rsidP="00DE0968">
            <w:pPr>
              <w:pStyle w:val="Contedodatabela"/>
              <w:jc w:val="both"/>
              <w:rPr>
                <w:sz w:val="22"/>
                <w:szCs w:val="22"/>
              </w:rPr>
            </w:pPr>
            <w:r w:rsidRPr="005D4A4C">
              <w:rPr>
                <w:sz w:val="22"/>
                <w:szCs w:val="22"/>
              </w:rPr>
              <w:t xml:space="preserve">Bola de futsal 200 - circunferência 55-58cm, câmara 6D, laminado PU, construção </w:t>
            </w:r>
            <w:proofErr w:type="spellStart"/>
            <w:r w:rsidRPr="005D4A4C">
              <w:rPr>
                <w:sz w:val="22"/>
                <w:szCs w:val="22"/>
              </w:rPr>
              <w:t>termotec</w:t>
            </w:r>
            <w:proofErr w:type="spellEnd"/>
            <w:r w:rsidRPr="005D4A4C">
              <w:rPr>
                <w:sz w:val="22"/>
                <w:szCs w:val="22"/>
              </w:rPr>
              <w:t>, miolo capsula SIS, 8gomos, peso 350-380g - bola contendo selo FIFA.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FF0000"/>
                <w:sz w:val="22"/>
                <w:szCs w:val="22"/>
              </w:rPr>
              <w:t>APRESENTAR AMOSTRA.</w:t>
            </w:r>
          </w:p>
        </w:tc>
        <w:tc>
          <w:tcPr>
            <w:tcW w:w="1276" w:type="dxa"/>
          </w:tcPr>
          <w:p w:rsidR="00DE0968" w:rsidRDefault="00DE0968" w:rsidP="00DE096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4,0</w:t>
            </w:r>
          </w:p>
        </w:tc>
        <w:tc>
          <w:tcPr>
            <w:tcW w:w="992" w:type="dxa"/>
          </w:tcPr>
          <w:p w:rsidR="00DE0968" w:rsidRDefault="00DE0968" w:rsidP="00DE096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418" w:type="dxa"/>
          </w:tcPr>
          <w:p w:rsidR="00DE0968" w:rsidRDefault="00DE0968" w:rsidP="00DE096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R$ 227,63</w:t>
            </w:r>
          </w:p>
        </w:tc>
        <w:tc>
          <w:tcPr>
            <w:tcW w:w="1417" w:type="dxa"/>
          </w:tcPr>
          <w:p w:rsidR="00DE0968" w:rsidRDefault="00DE0968" w:rsidP="00DE096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R$ 910,53</w:t>
            </w:r>
          </w:p>
        </w:tc>
      </w:tr>
      <w:tr w:rsidR="00DE0968" w:rsidTr="00F82598">
        <w:tc>
          <w:tcPr>
            <w:tcW w:w="4678" w:type="dxa"/>
          </w:tcPr>
          <w:p w:rsidR="00DE0968" w:rsidRPr="005D4A4C" w:rsidRDefault="00DE0968" w:rsidP="00DE0968">
            <w:pPr>
              <w:pStyle w:val="Contedodatabela"/>
              <w:jc w:val="both"/>
              <w:rPr>
                <w:sz w:val="22"/>
                <w:szCs w:val="22"/>
              </w:rPr>
            </w:pPr>
            <w:r w:rsidRPr="005D4A4C">
              <w:rPr>
                <w:sz w:val="22"/>
                <w:szCs w:val="22"/>
              </w:rPr>
              <w:t xml:space="preserve">Bola de Futsal 500   circunferência 62-64 cm, câmara 6D, laminado PU, construção </w:t>
            </w:r>
            <w:proofErr w:type="spellStart"/>
            <w:r w:rsidRPr="005D4A4C">
              <w:rPr>
                <w:sz w:val="22"/>
                <w:szCs w:val="22"/>
              </w:rPr>
              <w:t>termotec</w:t>
            </w:r>
            <w:proofErr w:type="spellEnd"/>
            <w:r w:rsidRPr="005D4A4C">
              <w:rPr>
                <w:sz w:val="22"/>
                <w:szCs w:val="22"/>
              </w:rPr>
              <w:t>, miolo cápsula SIS, 8 gomos, peso 400-440g   bola contendo selo da FIFA.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FF0000"/>
                <w:sz w:val="22"/>
                <w:szCs w:val="22"/>
              </w:rPr>
              <w:t>APRESENTAR AMOSTRA.</w:t>
            </w:r>
          </w:p>
        </w:tc>
        <w:tc>
          <w:tcPr>
            <w:tcW w:w="1276" w:type="dxa"/>
          </w:tcPr>
          <w:p w:rsidR="00DE0968" w:rsidRDefault="00DE0968" w:rsidP="00DE096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992" w:type="dxa"/>
          </w:tcPr>
          <w:p w:rsidR="00DE0968" w:rsidRDefault="00DE0968" w:rsidP="00DE096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418" w:type="dxa"/>
          </w:tcPr>
          <w:p w:rsidR="00DE0968" w:rsidRDefault="00DE0968" w:rsidP="00DE096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R$ 294,27</w:t>
            </w:r>
          </w:p>
        </w:tc>
        <w:tc>
          <w:tcPr>
            <w:tcW w:w="1417" w:type="dxa"/>
          </w:tcPr>
          <w:p w:rsidR="00DE0968" w:rsidRDefault="00DE0968" w:rsidP="00DE096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R$ 1.471,34</w:t>
            </w:r>
          </w:p>
        </w:tc>
      </w:tr>
      <w:tr w:rsidR="00DE0968" w:rsidTr="00F82598">
        <w:tc>
          <w:tcPr>
            <w:tcW w:w="4678" w:type="dxa"/>
          </w:tcPr>
          <w:p w:rsidR="00DE0968" w:rsidRPr="005D4A4C" w:rsidRDefault="00DE0968" w:rsidP="00DE0968">
            <w:pPr>
              <w:pStyle w:val="Contedodatabel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Bola de futsal 1000 - circunferência 62.5-63.5cm, câmara 6D, laminado PU, construção </w:t>
            </w:r>
            <w:proofErr w:type="spellStart"/>
            <w:r>
              <w:rPr>
                <w:sz w:val="22"/>
                <w:szCs w:val="22"/>
              </w:rPr>
              <w:t>termotec</w:t>
            </w:r>
            <w:proofErr w:type="spellEnd"/>
            <w:r>
              <w:rPr>
                <w:sz w:val="22"/>
                <w:szCs w:val="22"/>
              </w:rPr>
              <w:t xml:space="preserve">, miolo capsula SIS, 11 gomos. Peso 410-430g, bola contendo selo da FIFA. </w:t>
            </w:r>
            <w:r>
              <w:rPr>
                <w:color w:val="FF0000"/>
                <w:sz w:val="22"/>
                <w:szCs w:val="22"/>
              </w:rPr>
              <w:t>APRESENTAR AMOSTRA.</w:t>
            </w:r>
          </w:p>
        </w:tc>
        <w:tc>
          <w:tcPr>
            <w:tcW w:w="1276" w:type="dxa"/>
          </w:tcPr>
          <w:p w:rsidR="00DE0968" w:rsidRDefault="00DE0968" w:rsidP="00DE096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4,0</w:t>
            </w:r>
          </w:p>
        </w:tc>
        <w:tc>
          <w:tcPr>
            <w:tcW w:w="992" w:type="dxa"/>
          </w:tcPr>
          <w:p w:rsidR="00DE0968" w:rsidRDefault="00DE0968" w:rsidP="00DE096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418" w:type="dxa"/>
          </w:tcPr>
          <w:p w:rsidR="00DE0968" w:rsidRDefault="00DE0968" w:rsidP="00DE096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R$ 393,97</w:t>
            </w:r>
          </w:p>
        </w:tc>
        <w:tc>
          <w:tcPr>
            <w:tcW w:w="1417" w:type="dxa"/>
          </w:tcPr>
          <w:p w:rsidR="00DE0968" w:rsidRDefault="00DE0968" w:rsidP="00DE096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R$ 1.575,87</w:t>
            </w:r>
          </w:p>
        </w:tc>
      </w:tr>
      <w:tr w:rsidR="00DE0968" w:rsidTr="00F82598">
        <w:tc>
          <w:tcPr>
            <w:tcW w:w="4678" w:type="dxa"/>
          </w:tcPr>
          <w:p w:rsidR="00DE0968" w:rsidRPr="005D4A4C" w:rsidRDefault="00DE0968" w:rsidP="00DE0968">
            <w:pPr>
              <w:pStyle w:val="Contedodatabela"/>
              <w:jc w:val="both"/>
              <w:rPr>
                <w:sz w:val="22"/>
                <w:szCs w:val="22"/>
              </w:rPr>
            </w:pPr>
            <w:r w:rsidRPr="005D4A4C">
              <w:rPr>
                <w:sz w:val="22"/>
                <w:szCs w:val="22"/>
              </w:rPr>
              <w:t xml:space="preserve">Bola de Futebol de Campo   circunferência 65-67 cm, câmara 6D, laminado microfibra, construção </w:t>
            </w:r>
            <w:proofErr w:type="spellStart"/>
            <w:r w:rsidRPr="005D4A4C">
              <w:rPr>
                <w:sz w:val="22"/>
                <w:szCs w:val="22"/>
              </w:rPr>
              <w:t>termotec</w:t>
            </w:r>
            <w:proofErr w:type="spellEnd"/>
            <w:r w:rsidRPr="005D4A4C">
              <w:rPr>
                <w:sz w:val="22"/>
                <w:szCs w:val="22"/>
              </w:rPr>
              <w:t>, miolo capsula SIS, 14 gomos, peso 420-445g.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FF0000"/>
                <w:sz w:val="22"/>
                <w:szCs w:val="22"/>
              </w:rPr>
              <w:t>APRESENTAR AMOSTRA.</w:t>
            </w:r>
          </w:p>
        </w:tc>
        <w:tc>
          <w:tcPr>
            <w:tcW w:w="1276" w:type="dxa"/>
          </w:tcPr>
          <w:p w:rsidR="00DE0968" w:rsidRDefault="00DE0968" w:rsidP="00DE096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2,0</w:t>
            </w:r>
          </w:p>
        </w:tc>
        <w:tc>
          <w:tcPr>
            <w:tcW w:w="992" w:type="dxa"/>
          </w:tcPr>
          <w:p w:rsidR="00DE0968" w:rsidRDefault="00DE0968" w:rsidP="00DE096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418" w:type="dxa"/>
          </w:tcPr>
          <w:p w:rsidR="00DE0968" w:rsidRDefault="00DE0968" w:rsidP="00DE096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R$ 534,97</w:t>
            </w:r>
          </w:p>
        </w:tc>
        <w:tc>
          <w:tcPr>
            <w:tcW w:w="1417" w:type="dxa"/>
          </w:tcPr>
          <w:p w:rsidR="00DE0968" w:rsidRDefault="00DE0968" w:rsidP="00DE096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R$ 1.069,93</w:t>
            </w:r>
          </w:p>
        </w:tc>
      </w:tr>
      <w:tr w:rsidR="00DE0968" w:rsidTr="00F82598">
        <w:tc>
          <w:tcPr>
            <w:tcW w:w="4678" w:type="dxa"/>
          </w:tcPr>
          <w:p w:rsidR="00DE0968" w:rsidRPr="005D4A4C" w:rsidRDefault="00DE0968" w:rsidP="00DE0968">
            <w:pPr>
              <w:pStyle w:val="Contedodatabela"/>
              <w:jc w:val="both"/>
              <w:rPr>
                <w:sz w:val="22"/>
                <w:szCs w:val="22"/>
              </w:rPr>
            </w:pPr>
            <w:r w:rsidRPr="005D4A4C">
              <w:rPr>
                <w:sz w:val="22"/>
                <w:szCs w:val="22"/>
              </w:rPr>
              <w:t xml:space="preserve">Bola vôlei - circunferência 65-67 cm, câmara 6D, laminado microfibra, construção </w:t>
            </w:r>
            <w:proofErr w:type="spellStart"/>
            <w:r w:rsidRPr="005D4A4C">
              <w:rPr>
                <w:sz w:val="22"/>
                <w:szCs w:val="22"/>
              </w:rPr>
              <w:t>termotec</w:t>
            </w:r>
            <w:proofErr w:type="spellEnd"/>
            <w:r w:rsidRPr="005D4A4C">
              <w:rPr>
                <w:sz w:val="22"/>
                <w:szCs w:val="22"/>
              </w:rPr>
              <w:t>, miolo capsula SIS, 18gomos, peso 260-280g.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FF0000"/>
                <w:sz w:val="22"/>
                <w:szCs w:val="22"/>
              </w:rPr>
              <w:t>APRESENTAR AMOSTRA.</w:t>
            </w:r>
          </w:p>
        </w:tc>
        <w:tc>
          <w:tcPr>
            <w:tcW w:w="1276" w:type="dxa"/>
          </w:tcPr>
          <w:p w:rsidR="00DE0968" w:rsidRDefault="00DE0968" w:rsidP="00DE096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4,0</w:t>
            </w:r>
          </w:p>
        </w:tc>
        <w:tc>
          <w:tcPr>
            <w:tcW w:w="992" w:type="dxa"/>
          </w:tcPr>
          <w:p w:rsidR="00DE0968" w:rsidRDefault="00DE0968" w:rsidP="00DE096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418" w:type="dxa"/>
          </w:tcPr>
          <w:p w:rsidR="00DE0968" w:rsidRDefault="00DE0968" w:rsidP="00DE096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R$ 485,63</w:t>
            </w:r>
          </w:p>
        </w:tc>
        <w:tc>
          <w:tcPr>
            <w:tcW w:w="1417" w:type="dxa"/>
          </w:tcPr>
          <w:p w:rsidR="00DE0968" w:rsidRDefault="00DE0968" w:rsidP="00DE096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R$ 1.942,53</w:t>
            </w:r>
          </w:p>
        </w:tc>
      </w:tr>
      <w:tr w:rsidR="00DE0968" w:rsidTr="00F82598">
        <w:tc>
          <w:tcPr>
            <w:tcW w:w="4678" w:type="dxa"/>
          </w:tcPr>
          <w:p w:rsidR="00DE0968" w:rsidRPr="005D4A4C" w:rsidRDefault="00DE0968" w:rsidP="00DE0968">
            <w:pPr>
              <w:pStyle w:val="Contedodatabela"/>
              <w:jc w:val="both"/>
              <w:rPr>
                <w:sz w:val="22"/>
                <w:szCs w:val="22"/>
              </w:rPr>
            </w:pPr>
            <w:r w:rsidRPr="005D4A4C">
              <w:rPr>
                <w:sz w:val="22"/>
                <w:szCs w:val="22"/>
              </w:rPr>
              <w:t>Chapéu Chinês   chapéu chinês cone de silicone de 19 cm de diâmetro e 6 cm de altura.</w:t>
            </w:r>
          </w:p>
        </w:tc>
        <w:tc>
          <w:tcPr>
            <w:tcW w:w="1276" w:type="dxa"/>
          </w:tcPr>
          <w:p w:rsidR="00DE0968" w:rsidRDefault="00DE0968" w:rsidP="00DE096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20,0</w:t>
            </w:r>
          </w:p>
        </w:tc>
        <w:tc>
          <w:tcPr>
            <w:tcW w:w="992" w:type="dxa"/>
          </w:tcPr>
          <w:p w:rsidR="00DE0968" w:rsidRDefault="00DE0968" w:rsidP="00DE096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418" w:type="dxa"/>
          </w:tcPr>
          <w:p w:rsidR="00DE0968" w:rsidRDefault="00DE0968" w:rsidP="00DE096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R$ 6,23</w:t>
            </w:r>
          </w:p>
        </w:tc>
        <w:tc>
          <w:tcPr>
            <w:tcW w:w="1417" w:type="dxa"/>
          </w:tcPr>
          <w:p w:rsidR="00DE0968" w:rsidRDefault="00DE0968" w:rsidP="00DE096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R$ 124,66</w:t>
            </w:r>
          </w:p>
        </w:tc>
      </w:tr>
      <w:tr w:rsidR="00DE0968" w:rsidTr="00F82598">
        <w:tc>
          <w:tcPr>
            <w:tcW w:w="4678" w:type="dxa"/>
          </w:tcPr>
          <w:p w:rsidR="00DE0968" w:rsidRPr="005D4A4C" w:rsidRDefault="00DE0968" w:rsidP="00DE0968">
            <w:pPr>
              <w:pStyle w:val="Contedodatabela"/>
              <w:jc w:val="both"/>
              <w:rPr>
                <w:sz w:val="22"/>
                <w:szCs w:val="22"/>
              </w:rPr>
            </w:pPr>
            <w:r w:rsidRPr="005D4A4C">
              <w:rPr>
                <w:sz w:val="22"/>
                <w:szCs w:val="22"/>
              </w:rPr>
              <w:t>Cone de Agilidade   cone colorido, material em polipropileno, peso 60 g, 18 cm de altura, 11 cm de altura.</w:t>
            </w:r>
          </w:p>
        </w:tc>
        <w:tc>
          <w:tcPr>
            <w:tcW w:w="1276" w:type="dxa"/>
          </w:tcPr>
          <w:p w:rsidR="00DE0968" w:rsidRDefault="00DE0968" w:rsidP="00DE096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20,0</w:t>
            </w:r>
          </w:p>
        </w:tc>
        <w:tc>
          <w:tcPr>
            <w:tcW w:w="992" w:type="dxa"/>
          </w:tcPr>
          <w:p w:rsidR="00DE0968" w:rsidRDefault="00DE0968" w:rsidP="00DE096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418" w:type="dxa"/>
          </w:tcPr>
          <w:p w:rsidR="00DE0968" w:rsidRDefault="00DE0968" w:rsidP="00DE096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R$ 9,37</w:t>
            </w:r>
          </w:p>
        </w:tc>
        <w:tc>
          <w:tcPr>
            <w:tcW w:w="1417" w:type="dxa"/>
          </w:tcPr>
          <w:p w:rsidR="00DE0968" w:rsidRDefault="00DE0968" w:rsidP="00DE096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R$ 187,34</w:t>
            </w:r>
          </w:p>
        </w:tc>
      </w:tr>
      <w:tr w:rsidR="00DE0968" w:rsidTr="00F82598">
        <w:tc>
          <w:tcPr>
            <w:tcW w:w="4678" w:type="dxa"/>
          </w:tcPr>
          <w:p w:rsidR="00DE0968" w:rsidRPr="005D4A4C" w:rsidRDefault="00DE0968" w:rsidP="00DE0968">
            <w:pPr>
              <w:pStyle w:val="Contedodatabela"/>
              <w:jc w:val="both"/>
              <w:rPr>
                <w:sz w:val="22"/>
                <w:szCs w:val="22"/>
              </w:rPr>
            </w:pPr>
            <w:r w:rsidRPr="005D4A4C">
              <w:rPr>
                <w:sz w:val="22"/>
                <w:szCs w:val="22"/>
              </w:rPr>
              <w:t>Cone de Sinalização   Cone rígido na cor laranja em polipropileno com 50 cm de altura.</w:t>
            </w:r>
          </w:p>
        </w:tc>
        <w:tc>
          <w:tcPr>
            <w:tcW w:w="1276" w:type="dxa"/>
          </w:tcPr>
          <w:p w:rsidR="00DE0968" w:rsidRDefault="00DE0968" w:rsidP="00DE096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992" w:type="dxa"/>
          </w:tcPr>
          <w:p w:rsidR="00DE0968" w:rsidRDefault="00DE0968" w:rsidP="00DE096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418" w:type="dxa"/>
          </w:tcPr>
          <w:p w:rsidR="00DE0968" w:rsidRDefault="00DE0968" w:rsidP="00DE096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R$ 35,30</w:t>
            </w:r>
          </w:p>
        </w:tc>
        <w:tc>
          <w:tcPr>
            <w:tcW w:w="1417" w:type="dxa"/>
          </w:tcPr>
          <w:p w:rsidR="00DE0968" w:rsidRDefault="00DE0968" w:rsidP="00DE096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R$ 176,50</w:t>
            </w:r>
          </w:p>
        </w:tc>
      </w:tr>
      <w:tr w:rsidR="00DE0968" w:rsidTr="00F82598">
        <w:tc>
          <w:tcPr>
            <w:tcW w:w="4678" w:type="dxa"/>
          </w:tcPr>
          <w:p w:rsidR="00DE0968" w:rsidRPr="005D4A4C" w:rsidRDefault="00DE0968" w:rsidP="00DE0968">
            <w:pPr>
              <w:pStyle w:val="Contedodatabela"/>
              <w:jc w:val="both"/>
              <w:rPr>
                <w:sz w:val="22"/>
                <w:szCs w:val="22"/>
              </w:rPr>
            </w:pPr>
            <w:r w:rsidRPr="005D4A4C">
              <w:rPr>
                <w:sz w:val="22"/>
                <w:szCs w:val="22"/>
              </w:rPr>
              <w:t xml:space="preserve">Bomba de ar   bomba de ar para encher bolas tipo manual, pressão máxima 200 </w:t>
            </w:r>
            <w:proofErr w:type="spellStart"/>
            <w:r w:rsidRPr="005D4A4C">
              <w:rPr>
                <w:sz w:val="22"/>
                <w:szCs w:val="22"/>
              </w:rPr>
              <w:t>psi</w:t>
            </w:r>
            <w:proofErr w:type="spellEnd"/>
            <w:r w:rsidRPr="005D4A4C">
              <w:rPr>
                <w:sz w:val="22"/>
                <w:szCs w:val="22"/>
              </w:rPr>
              <w:t xml:space="preserve"> com sistema </w:t>
            </w:r>
            <w:proofErr w:type="spellStart"/>
            <w:r w:rsidRPr="005D4A4C">
              <w:rPr>
                <w:sz w:val="22"/>
                <w:szCs w:val="22"/>
              </w:rPr>
              <w:t>push</w:t>
            </w:r>
            <w:proofErr w:type="spellEnd"/>
            <w:r w:rsidRPr="005D4A4C">
              <w:rPr>
                <w:sz w:val="22"/>
                <w:szCs w:val="22"/>
              </w:rPr>
              <w:t xml:space="preserve"> </w:t>
            </w:r>
            <w:proofErr w:type="spellStart"/>
            <w:r w:rsidRPr="005D4A4C">
              <w:rPr>
                <w:sz w:val="22"/>
                <w:szCs w:val="22"/>
              </w:rPr>
              <w:t>and</w:t>
            </w:r>
            <w:proofErr w:type="spellEnd"/>
            <w:r w:rsidRPr="005D4A4C">
              <w:rPr>
                <w:sz w:val="22"/>
                <w:szCs w:val="22"/>
              </w:rPr>
              <w:t xml:space="preserve"> </w:t>
            </w:r>
            <w:proofErr w:type="spellStart"/>
            <w:r w:rsidRPr="005D4A4C">
              <w:rPr>
                <w:sz w:val="22"/>
                <w:szCs w:val="22"/>
              </w:rPr>
              <w:t>pull</w:t>
            </w:r>
            <w:proofErr w:type="spellEnd"/>
            <w:r w:rsidRPr="005D4A4C">
              <w:rPr>
                <w:sz w:val="22"/>
                <w:szCs w:val="22"/>
              </w:rPr>
              <w:t>, acompanha agulha e mangueira.</w:t>
            </w:r>
          </w:p>
        </w:tc>
        <w:tc>
          <w:tcPr>
            <w:tcW w:w="1276" w:type="dxa"/>
          </w:tcPr>
          <w:p w:rsidR="00DE0968" w:rsidRDefault="00DE0968" w:rsidP="00DE096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2,0</w:t>
            </w:r>
          </w:p>
        </w:tc>
        <w:tc>
          <w:tcPr>
            <w:tcW w:w="992" w:type="dxa"/>
          </w:tcPr>
          <w:p w:rsidR="00DE0968" w:rsidRDefault="00DE0968" w:rsidP="00DE096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418" w:type="dxa"/>
          </w:tcPr>
          <w:p w:rsidR="00DE0968" w:rsidRDefault="00DE0968" w:rsidP="00DE096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R$ 47,97</w:t>
            </w:r>
          </w:p>
        </w:tc>
        <w:tc>
          <w:tcPr>
            <w:tcW w:w="1417" w:type="dxa"/>
          </w:tcPr>
          <w:p w:rsidR="00DE0968" w:rsidRDefault="00DE0968" w:rsidP="00DE096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R$ 95,93</w:t>
            </w:r>
          </w:p>
        </w:tc>
      </w:tr>
      <w:tr w:rsidR="00DE0968" w:rsidTr="00F82598">
        <w:tc>
          <w:tcPr>
            <w:tcW w:w="4678" w:type="dxa"/>
          </w:tcPr>
          <w:p w:rsidR="00DE0968" w:rsidRPr="005D4A4C" w:rsidRDefault="00DE0968" w:rsidP="00DE0968">
            <w:pPr>
              <w:pStyle w:val="Contedodatabel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Calibrador</w:t>
            </w:r>
            <w:r w:rsidRPr="005D4A4C">
              <w:rPr>
                <w:sz w:val="22"/>
                <w:szCs w:val="22"/>
              </w:rPr>
              <w:t xml:space="preserve"> para bola tipo caneta.</w:t>
            </w:r>
          </w:p>
        </w:tc>
        <w:tc>
          <w:tcPr>
            <w:tcW w:w="1276" w:type="dxa"/>
          </w:tcPr>
          <w:p w:rsidR="00DE0968" w:rsidRDefault="00DE0968" w:rsidP="00DE096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2,0</w:t>
            </w:r>
          </w:p>
        </w:tc>
        <w:tc>
          <w:tcPr>
            <w:tcW w:w="992" w:type="dxa"/>
          </w:tcPr>
          <w:p w:rsidR="00DE0968" w:rsidRDefault="00DE0968" w:rsidP="00DE096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418" w:type="dxa"/>
          </w:tcPr>
          <w:p w:rsidR="00DE0968" w:rsidRDefault="00DE0968" w:rsidP="00DE096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R$ 46,30</w:t>
            </w:r>
          </w:p>
        </w:tc>
        <w:tc>
          <w:tcPr>
            <w:tcW w:w="1417" w:type="dxa"/>
          </w:tcPr>
          <w:p w:rsidR="00DE0968" w:rsidRDefault="00DE0968" w:rsidP="00DE096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R$ 92,60</w:t>
            </w:r>
          </w:p>
        </w:tc>
      </w:tr>
      <w:tr w:rsidR="00DE0968" w:rsidTr="00F82598">
        <w:tc>
          <w:tcPr>
            <w:tcW w:w="4678" w:type="dxa"/>
          </w:tcPr>
          <w:p w:rsidR="00DE0968" w:rsidRPr="005D4A4C" w:rsidRDefault="00DE0968" w:rsidP="00DE0968">
            <w:pPr>
              <w:pStyle w:val="Contedodatabel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Apito </w:t>
            </w:r>
            <w:r w:rsidRPr="005D4A4C">
              <w:rPr>
                <w:sz w:val="22"/>
                <w:szCs w:val="22"/>
              </w:rPr>
              <w:t>com cordão e mosquetão de plástico comprimento de 5 cm e largura de 2 cm.</w:t>
            </w:r>
          </w:p>
        </w:tc>
        <w:tc>
          <w:tcPr>
            <w:tcW w:w="1276" w:type="dxa"/>
          </w:tcPr>
          <w:p w:rsidR="00DE0968" w:rsidRDefault="00DE0968" w:rsidP="00DE096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2,0</w:t>
            </w:r>
          </w:p>
        </w:tc>
        <w:tc>
          <w:tcPr>
            <w:tcW w:w="992" w:type="dxa"/>
          </w:tcPr>
          <w:p w:rsidR="00DE0968" w:rsidRDefault="00DE0968" w:rsidP="00DE096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418" w:type="dxa"/>
          </w:tcPr>
          <w:p w:rsidR="00DE0968" w:rsidRDefault="00DE0968" w:rsidP="00DE096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R$ 32,97</w:t>
            </w:r>
          </w:p>
        </w:tc>
        <w:tc>
          <w:tcPr>
            <w:tcW w:w="1417" w:type="dxa"/>
          </w:tcPr>
          <w:p w:rsidR="00DE0968" w:rsidRDefault="00DE0968" w:rsidP="00DE096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R$ 65,93</w:t>
            </w:r>
          </w:p>
        </w:tc>
      </w:tr>
      <w:tr w:rsidR="00DE0968" w:rsidTr="00F82598">
        <w:tc>
          <w:tcPr>
            <w:tcW w:w="4678" w:type="dxa"/>
          </w:tcPr>
          <w:p w:rsidR="00DE0968" w:rsidRPr="005D4A4C" w:rsidRDefault="00DE0968" w:rsidP="00DE0968">
            <w:pPr>
              <w:pStyle w:val="Contedodatabela"/>
              <w:jc w:val="both"/>
              <w:rPr>
                <w:sz w:val="22"/>
                <w:szCs w:val="22"/>
              </w:rPr>
            </w:pPr>
            <w:r w:rsidRPr="005D4A4C">
              <w:rPr>
                <w:sz w:val="22"/>
                <w:szCs w:val="22"/>
              </w:rPr>
              <w:t>Caixa Térmica, com tampa, com alça, capacidade de 42 litros com isolamento térmico, material externo e interno polipropileno injetado, material da tampa soprada com isolamento em isopor, não toxico, sem odor, com alça de transporte e rodinhas, dimensão interna da caixa térmica 44x34x36,5 cm e peso de 4,76 KG.</w:t>
            </w:r>
          </w:p>
        </w:tc>
        <w:tc>
          <w:tcPr>
            <w:tcW w:w="1276" w:type="dxa"/>
          </w:tcPr>
          <w:p w:rsidR="00DE0968" w:rsidRDefault="00DE0968" w:rsidP="00DE096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2,0</w:t>
            </w:r>
          </w:p>
        </w:tc>
        <w:tc>
          <w:tcPr>
            <w:tcW w:w="992" w:type="dxa"/>
          </w:tcPr>
          <w:p w:rsidR="00DE0968" w:rsidRDefault="00DE0968" w:rsidP="00DE096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418" w:type="dxa"/>
          </w:tcPr>
          <w:p w:rsidR="00DE0968" w:rsidRDefault="00DE0968" w:rsidP="00DE096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R$ 406,80</w:t>
            </w:r>
          </w:p>
        </w:tc>
        <w:tc>
          <w:tcPr>
            <w:tcW w:w="1417" w:type="dxa"/>
          </w:tcPr>
          <w:p w:rsidR="00DE0968" w:rsidRDefault="00DE0968" w:rsidP="00DE096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R$ 813,60</w:t>
            </w:r>
          </w:p>
        </w:tc>
      </w:tr>
      <w:tr w:rsidR="00DE0968" w:rsidTr="00F82598">
        <w:tc>
          <w:tcPr>
            <w:tcW w:w="4678" w:type="dxa"/>
          </w:tcPr>
          <w:p w:rsidR="00DE0968" w:rsidRPr="005D4A4C" w:rsidRDefault="00DE0968" w:rsidP="00DE0968">
            <w:pPr>
              <w:pStyle w:val="Contedodatabela"/>
              <w:jc w:val="both"/>
              <w:rPr>
                <w:sz w:val="22"/>
                <w:szCs w:val="22"/>
              </w:rPr>
            </w:pPr>
            <w:r w:rsidRPr="005D4A4C">
              <w:rPr>
                <w:sz w:val="22"/>
                <w:szCs w:val="22"/>
              </w:rPr>
              <w:t>Rede para futsal, confeccionada em polipropileno (seda) e filamento contínuo de fio 4.0 trançada manualmente, malha 12x12 cm, cor branca, 3 m de comprimento por 2 m de altura, fundo de 1 m de profundidade na parte inferior. Reforço de duas a três linhas ao redor de toda a rede de fixação aos ganchos da trave. Embalagem deve conter duas unidades de rede com etiquetagem de fio e medidas.</w:t>
            </w:r>
          </w:p>
        </w:tc>
        <w:tc>
          <w:tcPr>
            <w:tcW w:w="1276" w:type="dxa"/>
          </w:tcPr>
          <w:p w:rsidR="00DE0968" w:rsidRDefault="00DE0968" w:rsidP="00DE096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1,0</w:t>
            </w:r>
          </w:p>
        </w:tc>
        <w:tc>
          <w:tcPr>
            <w:tcW w:w="992" w:type="dxa"/>
          </w:tcPr>
          <w:p w:rsidR="00DE0968" w:rsidRDefault="00DE0968" w:rsidP="00DE096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Pr</w:t>
            </w:r>
            <w:proofErr w:type="spellEnd"/>
          </w:p>
        </w:tc>
        <w:tc>
          <w:tcPr>
            <w:tcW w:w="1418" w:type="dxa"/>
          </w:tcPr>
          <w:p w:rsidR="00DE0968" w:rsidRDefault="00DE0968" w:rsidP="00DE096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R$ 274,93</w:t>
            </w:r>
          </w:p>
        </w:tc>
        <w:tc>
          <w:tcPr>
            <w:tcW w:w="1417" w:type="dxa"/>
          </w:tcPr>
          <w:p w:rsidR="00DE0968" w:rsidRDefault="00DE0968" w:rsidP="00DE096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R$ 274,93</w:t>
            </w:r>
          </w:p>
        </w:tc>
      </w:tr>
    </w:tbl>
    <w:p w:rsidR="00715117" w:rsidRDefault="00944093">
      <w:pPr>
        <w:jc w:val="both"/>
        <w:rPr>
          <w:sz w:val="22"/>
          <w:szCs w:val="22"/>
        </w:rPr>
      </w:pPr>
      <w:r>
        <w:rPr>
          <w:sz w:val="22"/>
          <w:szCs w:val="22"/>
        </w:rPr>
        <w:t>Vislumbra-se que tal valor é compatível com o praticado pelo mercado correspondente, observando-se o disposto no Decreto Municipal, que “Estabelece o procedimento administrativo para a realização de pesquisa de preços para aquisição de bens, contratação de</w:t>
      </w:r>
      <w:r>
        <w:rPr>
          <w:sz w:val="22"/>
          <w:szCs w:val="22"/>
        </w:rPr>
        <w:t xml:space="preserve"> serviços em geral e para contratação de obras e serviços de engenharia no âmbito do Município de Viadutos-RS, nos termos da Lei Federal nº 14.133/2021”.</w:t>
      </w:r>
    </w:p>
    <w:p w:rsidR="00715117" w:rsidRDefault="00715117">
      <w:pPr>
        <w:jc w:val="both"/>
        <w:rPr>
          <w:sz w:val="22"/>
          <w:szCs w:val="22"/>
        </w:rPr>
      </w:pPr>
    </w:p>
    <w:p w:rsidR="00715117" w:rsidRDefault="0094409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7. DESCRIÇÃO DA SOLUÇÃO COMO UM TODO</w:t>
      </w:r>
    </w:p>
    <w:p w:rsidR="00715117" w:rsidRDefault="00944093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A solução proposta é </w:t>
      </w:r>
      <w:r>
        <w:rPr>
          <w:b/>
          <w:sz w:val="22"/>
          <w:szCs w:val="22"/>
        </w:rPr>
        <w:t xml:space="preserve">Aquisição de materiais esportivos para uso </w:t>
      </w:r>
      <w:r>
        <w:rPr>
          <w:b/>
          <w:sz w:val="22"/>
          <w:szCs w:val="22"/>
        </w:rPr>
        <w:t>da Escolinha Locomotiva</w:t>
      </w:r>
      <w:r>
        <w:rPr>
          <w:sz w:val="22"/>
          <w:szCs w:val="22"/>
        </w:rPr>
        <w:t>, conforme as seguintes especificações</w:t>
      </w:r>
      <w:r w:rsidR="00F82598">
        <w:rPr>
          <w:sz w:val="22"/>
          <w:szCs w:val="22"/>
        </w:rPr>
        <w:t xml:space="preserve">/condições: Os produtos deverão ser entregues na </w:t>
      </w:r>
      <w:r>
        <w:rPr>
          <w:sz w:val="22"/>
          <w:szCs w:val="22"/>
        </w:rPr>
        <w:t>S</w:t>
      </w:r>
      <w:r w:rsidR="00F82598">
        <w:rPr>
          <w:sz w:val="22"/>
          <w:szCs w:val="22"/>
        </w:rPr>
        <w:t>ecretaria Municipal de Educação</w:t>
      </w:r>
      <w:r>
        <w:rPr>
          <w:sz w:val="22"/>
          <w:szCs w:val="22"/>
        </w:rPr>
        <w:t>,</w:t>
      </w:r>
      <w:r w:rsidR="00F82598">
        <w:rPr>
          <w:sz w:val="22"/>
          <w:szCs w:val="22"/>
        </w:rPr>
        <w:t xml:space="preserve"> de forma parcelada conforme solicitação,</w:t>
      </w:r>
      <w:r>
        <w:rPr>
          <w:sz w:val="22"/>
          <w:szCs w:val="22"/>
        </w:rPr>
        <w:t xml:space="preserve"> com o pagamento previsto para ser efetuado</w:t>
      </w:r>
      <w:r w:rsidR="00F82598">
        <w:rPr>
          <w:sz w:val="22"/>
          <w:szCs w:val="22"/>
        </w:rPr>
        <w:t xml:space="preserve"> em até 10 dias</w:t>
      </w:r>
      <w:r>
        <w:rPr>
          <w:sz w:val="22"/>
          <w:szCs w:val="22"/>
        </w:rPr>
        <w:t>.</w:t>
      </w:r>
    </w:p>
    <w:p w:rsidR="00715117" w:rsidRDefault="00715117">
      <w:pPr>
        <w:jc w:val="both"/>
        <w:rPr>
          <w:sz w:val="22"/>
          <w:szCs w:val="22"/>
        </w:rPr>
      </w:pPr>
    </w:p>
    <w:p w:rsidR="00715117" w:rsidRDefault="0094409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8. RESULTADOS PRETENDIDOS </w:t>
      </w:r>
    </w:p>
    <w:p w:rsidR="00715117" w:rsidRDefault="00944093">
      <w:pPr>
        <w:jc w:val="both"/>
        <w:rPr>
          <w:sz w:val="22"/>
          <w:szCs w:val="22"/>
        </w:rPr>
      </w:pPr>
      <w:r>
        <w:rPr>
          <w:sz w:val="22"/>
          <w:szCs w:val="22"/>
        </w:rPr>
        <w:t>Pretende-se, com o presente pr</w:t>
      </w:r>
      <w:r>
        <w:rPr>
          <w:sz w:val="22"/>
          <w:szCs w:val="22"/>
        </w:rPr>
        <w:t xml:space="preserve">ocesso licitatório, assegurar </w:t>
      </w:r>
      <w:r>
        <w:rPr>
          <w:color w:val="000000"/>
          <w:sz w:val="22"/>
          <w:szCs w:val="22"/>
        </w:rPr>
        <w:t>a seleção da proposta apta a gerar a contratação mais vantajosa para o Município.</w:t>
      </w:r>
    </w:p>
    <w:p w:rsidR="00715117" w:rsidRDefault="00944093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Almeja-se, igualmente, assegurar tratamento isonômico entre os licitantes, bem como a justa competição, bem como evitar contratação com </w:t>
      </w:r>
      <w:r w:rsidR="00F82598">
        <w:rPr>
          <w:color w:val="000000"/>
          <w:sz w:val="22"/>
          <w:szCs w:val="22"/>
        </w:rPr>
        <w:t>sobre preço</w:t>
      </w:r>
      <w:r>
        <w:rPr>
          <w:color w:val="000000"/>
          <w:sz w:val="22"/>
          <w:szCs w:val="22"/>
        </w:rPr>
        <w:t xml:space="preserve"> ou com preço manifestamente inexequível e superfaturamento na execução do contrato. </w:t>
      </w:r>
      <w:r>
        <w:rPr>
          <w:sz w:val="22"/>
          <w:szCs w:val="22"/>
        </w:rPr>
        <w:tab/>
        <w:t xml:space="preserve">A contratação decorrente do presente processo licitatório exigirá da contratada o cumprimento das boas práticas de sustentabilidade, contribuindo para a racionalização </w:t>
      </w:r>
      <w:r>
        <w:rPr>
          <w:sz w:val="22"/>
          <w:szCs w:val="22"/>
        </w:rPr>
        <w:t xml:space="preserve">e otimização do uso dos recursos, bem como para a redução dos impactos ambientais. </w:t>
      </w:r>
    </w:p>
    <w:p w:rsidR="00715117" w:rsidRDefault="00715117">
      <w:pPr>
        <w:jc w:val="both"/>
        <w:rPr>
          <w:sz w:val="22"/>
          <w:szCs w:val="22"/>
        </w:rPr>
      </w:pPr>
    </w:p>
    <w:p w:rsidR="00715117" w:rsidRDefault="00944093">
      <w:pP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9. PROVIDÊNCIAS PRÉVIAS AO CONTRATO</w:t>
      </w:r>
      <w:bookmarkStart w:id="1" w:name="art18_1x"/>
    </w:p>
    <w:p w:rsidR="00715117" w:rsidRDefault="0094409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Para a contratação pretendida não haverá necessidade de providências prévias no âmbito da Administração. A Secretaria de Administração </w:t>
      </w:r>
      <w:r>
        <w:rPr>
          <w:color w:val="000000"/>
          <w:sz w:val="22"/>
          <w:szCs w:val="22"/>
        </w:rPr>
        <w:t>indicará servidores para atuarem como gestor e fiscal do contrato.</w:t>
      </w:r>
    </w:p>
    <w:p w:rsidR="00715117" w:rsidRDefault="0094409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Ademais, para que a pretendida contratação tenha sucesso, é preciso que outras etapas sejam concluídas, quais sejam: </w:t>
      </w:r>
    </w:p>
    <w:p w:rsidR="00715117" w:rsidRDefault="00944093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a)</w:t>
      </w:r>
      <w:r>
        <w:rPr>
          <w:sz w:val="22"/>
          <w:szCs w:val="22"/>
        </w:rPr>
        <w:t xml:space="preserve"> elaboração de minuta do edital; </w:t>
      </w:r>
    </w:p>
    <w:p w:rsidR="00715117" w:rsidRDefault="00944093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b) </w:t>
      </w:r>
      <w:r>
        <w:rPr>
          <w:sz w:val="22"/>
          <w:szCs w:val="22"/>
        </w:rPr>
        <w:t xml:space="preserve">realização de certificação de disponibilidade orçamentária; </w:t>
      </w:r>
    </w:p>
    <w:p w:rsidR="00715117" w:rsidRDefault="00944093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c)</w:t>
      </w:r>
      <w:r>
        <w:rPr>
          <w:sz w:val="22"/>
          <w:szCs w:val="22"/>
        </w:rPr>
        <w:t xml:space="preserve"> designação em Portaria de pregoeiro, equipe de apoio, agente de contratação (conforme o caso); </w:t>
      </w:r>
    </w:p>
    <w:p w:rsidR="00715117" w:rsidRDefault="00944093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d)</w:t>
      </w:r>
      <w:r>
        <w:rPr>
          <w:sz w:val="22"/>
          <w:szCs w:val="22"/>
        </w:rPr>
        <w:t xml:space="preserve"> elaboração de minuta do contrato; </w:t>
      </w:r>
    </w:p>
    <w:p w:rsidR="00715117" w:rsidRDefault="00944093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e)</w:t>
      </w:r>
      <w:r>
        <w:rPr>
          <w:sz w:val="22"/>
          <w:szCs w:val="22"/>
        </w:rPr>
        <w:t xml:space="preserve"> encaminhamento do processo para análise jurídica; </w:t>
      </w:r>
    </w:p>
    <w:p w:rsidR="00715117" w:rsidRDefault="00944093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f)</w:t>
      </w:r>
      <w:r>
        <w:rPr>
          <w:sz w:val="22"/>
          <w:szCs w:val="22"/>
        </w:rPr>
        <w:t xml:space="preserve"> análise da manifestação jurídica e atendimento aos apontamentos constantes no parecer, mediante Nota Técnica com os ajustes indicados; </w:t>
      </w:r>
    </w:p>
    <w:p w:rsidR="00715117" w:rsidRDefault="00944093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g)</w:t>
      </w:r>
      <w:r>
        <w:rPr>
          <w:sz w:val="22"/>
          <w:szCs w:val="22"/>
        </w:rPr>
        <w:t xml:space="preserve"> publicação e divulgação do edital e anexos; </w:t>
      </w:r>
    </w:p>
    <w:p w:rsidR="00715117" w:rsidRDefault="00944093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h)</w:t>
      </w:r>
      <w:r>
        <w:rPr>
          <w:sz w:val="22"/>
          <w:szCs w:val="22"/>
        </w:rPr>
        <w:t xml:space="preserve"> resposta a eventuais pedidos de esclarecimentos e/ou impugnação, cas</w:t>
      </w:r>
      <w:r>
        <w:rPr>
          <w:sz w:val="22"/>
          <w:szCs w:val="22"/>
        </w:rPr>
        <w:t xml:space="preserve">o aplicável; </w:t>
      </w:r>
    </w:p>
    <w:p w:rsidR="00715117" w:rsidRDefault="00944093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i)</w:t>
      </w:r>
      <w:r>
        <w:rPr>
          <w:sz w:val="22"/>
          <w:szCs w:val="22"/>
        </w:rPr>
        <w:t xml:space="preserve"> realização do certame, com suas respectivas etapas; </w:t>
      </w:r>
    </w:p>
    <w:p w:rsidR="00715117" w:rsidRDefault="00944093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j)</w:t>
      </w:r>
      <w:r>
        <w:rPr>
          <w:sz w:val="22"/>
          <w:szCs w:val="22"/>
        </w:rPr>
        <w:t xml:space="preserve"> realização de empenho; e </w:t>
      </w:r>
    </w:p>
    <w:p w:rsidR="00715117" w:rsidRDefault="00944093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l)</w:t>
      </w:r>
      <w:r>
        <w:rPr>
          <w:sz w:val="22"/>
          <w:szCs w:val="22"/>
        </w:rPr>
        <w:t xml:space="preserve"> assinatura e publicação do contrato. </w:t>
      </w:r>
    </w:p>
    <w:p w:rsidR="00715117" w:rsidRDefault="00715117">
      <w:pPr>
        <w:jc w:val="both"/>
        <w:rPr>
          <w:sz w:val="22"/>
          <w:szCs w:val="22"/>
        </w:rPr>
      </w:pPr>
    </w:p>
    <w:p w:rsidR="00715117" w:rsidRDefault="00944093">
      <w:pP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10. CONTRATAÇÕES CORRELATAS E/OU INTERDEPENDENTES</w:t>
      </w:r>
    </w:p>
    <w:p w:rsidR="00715117" w:rsidRDefault="00944093">
      <w:pPr>
        <w:jc w:val="both"/>
        <w:rPr>
          <w:sz w:val="22"/>
          <w:szCs w:val="22"/>
        </w:rPr>
      </w:pPr>
      <w:r>
        <w:rPr>
          <w:sz w:val="22"/>
          <w:szCs w:val="22"/>
        </w:rPr>
        <w:t>Este estudo não identificou a necessidade de realizar contrataçõe</w:t>
      </w:r>
      <w:r>
        <w:rPr>
          <w:sz w:val="22"/>
          <w:szCs w:val="22"/>
        </w:rPr>
        <w:t>s acessórias para a perfeita execução do objeto, uma vez que todos os meios necessários para a aquisição/operacionalização dos serviços podem ser supridos apenas com a contratação ora proposta.</w:t>
      </w:r>
    </w:p>
    <w:p w:rsidR="00715117" w:rsidRDefault="00944093">
      <w:pPr>
        <w:jc w:val="both"/>
        <w:rPr>
          <w:sz w:val="22"/>
          <w:szCs w:val="22"/>
        </w:rPr>
      </w:pPr>
      <w:r>
        <w:rPr>
          <w:sz w:val="22"/>
          <w:szCs w:val="22"/>
        </w:rPr>
        <w:t>Os bens/serviços que se pretende, portanto, são autônomos e pr</w:t>
      </w:r>
      <w:r>
        <w:rPr>
          <w:sz w:val="22"/>
          <w:szCs w:val="22"/>
        </w:rPr>
        <w:t>escindem de contratações correlatas ou interdependentes.</w:t>
      </w:r>
    </w:p>
    <w:p w:rsidR="00715117" w:rsidRDefault="00715117">
      <w:pPr>
        <w:jc w:val="both"/>
        <w:rPr>
          <w:sz w:val="22"/>
          <w:szCs w:val="22"/>
        </w:rPr>
      </w:pPr>
    </w:p>
    <w:p w:rsidR="00715117" w:rsidRDefault="00944093">
      <w:pP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11. DECLARAÇÃO DE VIABILIDADE </w:t>
      </w:r>
      <w:bookmarkStart w:id="2" w:name="art18_1xiii"/>
    </w:p>
    <w:p w:rsidR="00715117" w:rsidRDefault="00944093">
      <w:pPr>
        <w:jc w:val="both"/>
        <w:rPr>
          <w:sz w:val="22"/>
          <w:szCs w:val="22"/>
        </w:rPr>
      </w:pPr>
      <w:r>
        <w:rPr>
          <w:sz w:val="22"/>
          <w:szCs w:val="22"/>
        </w:rPr>
        <w:t>Com base na justificativa e nas especificações técnicas constantes neste Estudo Técnico Preliminar e seus anexos, e na existência de planejamento orçamentário para sub</w:t>
      </w:r>
      <w:r>
        <w:rPr>
          <w:sz w:val="22"/>
          <w:szCs w:val="22"/>
        </w:rPr>
        <w:t>sidiar esta contratação, declaramos que a contratação é viável, atendendo aos padrões e preços de mercado.</w:t>
      </w:r>
    </w:p>
    <w:p w:rsidR="00715117" w:rsidRDefault="00944093">
      <w:pPr>
        <w:jc w:val="both"/>
        <w:rPr>
          <w:sz w:val="22"/>
          <w:szCs w:val="22"/>
        </w:rPr>
      </w:pPr>
      <w:r>
        <w:rPr>
          <w:sz w:val="22"/>
          <w:szCs w:val="22"/>
        </w:rPr>
        <w:t>O dispêndio financeiro decorrente da contratação ora pretendida decorrerá da dotação orçamentária:</w:t>
      </w:r>
    </w:p>
    <w:tbl>
      <w:tblPr>
        <w:tblW w:w="9637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4"/>
        <w:gridCol w:w="3649"/>
        <w:gridCol w:w="3214"/>
      </w:tblGrid>
      <w:tr w:rsidR="00715117">
        <w:tc>
          <w:tcPr>
            <w:tcW w:w="2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15117" w:rsidRDefault="00944093" w:rsidP="00F82598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3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15117" w:rsidRDefault="00944093" w:rsidP="00F82598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Elemento</w:t>
            </w: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5117" w:rsidRDefault="00944093" w:rsidP="00F82598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Recurso</w:t>
            </w:r>
          </w:p>
        </w:tc>
      </w:tr>
      <w:tr w:rsidR="00715117">
        <w:tc>
          <w:tcPr>
            <w:tcW w:w="2774" w:type="dxa"/>
            <w:tcBorders>
              <w:left w:val="single" w:sz="2" w:space="0" w:color="000000"/>
              <w:bottom w:val="single" w:sz="2" w:space="0" w:color="000000"/>
            </w:tcBorders>
          </w:tcPr>
          <w:p w:rsidR="00715117" w:rsidRDefault="00944093" w:rsidP="00F825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1373</w:t>
            </w:r>
          </w:p>
        </w:tc>
        <w:tc>
          <w:tcPr>
            <w:tcW w:w="3649" w:type="dxa"/>
            <w:tcBorders>
              <w:left w:val="single" w:sz="2" w:space="0" w:color="000000"/>
              <w:bottom w:val="single" w:sz="2" w:space="0" w:color="000000"/>
            </w:tcBorders>
          </w:tcPr>
          <w:p w:rsidR="00715117" w:rsidRDefault="00944093" w:rsidP="00F825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339030140000</w:t>
            </w:r>
          </w:p>
        </w:tc>
        <w:tc>
          <w:tcPr>
            <w:tcW w:w="32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5117" w:rsidRDefault="00944093" w:rsidP="00F825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1500</w:t>
            </w:r>
          </w:p>
        </w:tc>
      </w:tr>
    </w:tbl>
    <w:p w:rsidR="00715117" w:rsidRDefault="00715117">
      <w:pPr>
        <w:pStyle w:val="Standard"/>
        <w:widowControl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715117" w:rsidRDefault="00715117">
      <w:pPr>
        <w:jc w:val="both"/>
        <w:rPr>
          <w:sz w:val="22"/>
          <w:szCs w:val="22"/>
        </w:rPr>
      </w:pPr>
    </w:p>
    <w:p w:rsidR="00715117" w:rsidRDefault="00F82598" w:rsidP="00F82598">
      <w:pPr>
        <w:pStyle w:val="Standard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Viadutos – RS, </w:t>
      </w:r>
      <w:r w:rsidR="00944093">
        <w:rPr>
          <w:rFonts w:ascii="Times New Roman" w:hAnsi="Times New Roman"/>
          <w:sz w:val="22"/>
          <w:szCs w:val="22"/>
        </w:rPr>
        <w:t>17</w:t>
      </w:r>
      <w:r>
        <w:rPr>
          <w:rFonts w:ascii="Times New Roman" w:hAnsi="Times New Roman"/>
          <w:sz w:val="22"/>
          <w:szCs w:val="22"/>
        </w:rPr>
        <w:t xml:space="preserve"> de setembro de 2025</w:t>
      </w:r>
    </w:p>
    <w:p w:rsidR="00715117" w:rsidRDefault="00715117">
      <w:pPr>
        <w:pStyle w:val="Standard"/>
        <w:jc w:val="center"/>
        <w:rPr>
          <w:rFonts w:ascii="Times New Roman" w:hAnsi="Times New Roman"/>
          <w:sz w:val="22"/>
          <w:szCs w:val="22"/>
        </w:rPr>
      </w:pPr>
    </w:p>
    <w:p w:rsidR="00F82598" w:rsidRDefault="00F82598">
      <w:pPr>
        <w:pStyle w:val="Standard"/>
        <w:jc w:val="center"/>
        <w:rPr>
          <w:rFonts w:ascii="Times New Roman" w:hAnsi="Times New Roman"/>
          <w:sz w:val="22"/>
          <w:szCs w:val="22"/>
        </w:rPr>
      </w:pPr>
    </w:p>
    <w:p w:rsidR="00715117" w:rsidRDefault="00715117">
      <w:pPr>
        <w:pStyle w:val="Standard"/>
        <w:jc w:val="center"/>
        <w:rPr>
          <w:rFonts w:ascii="Times New Roman" w:hAnsi="Times New Roman"/>
          <w:sz w:val="22"/>
          <w:szCs w:val="22"/>
        </w:rPr>
      </w:pPr>
    </w:p>
    <w:p w:rsidR="00715117" w:rsidRDefault="00944093">
      <w:pPr>
        <w:pStyle w:val="Standard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</w:t>
      </w:r>
    </w:p>
    <w:bookmarkEnd w:id="1"/>
    <w:bookmarkEnd w:id="2"/>
    <w:p w:rsidR="00715117" w:rsidRDefault="00F82598">
      <w:pPr>
        <w:pStyle w:val="Standard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Adriana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Tobaldini</w:t>
      </w:r>
      <w:proofErr w:type="spellEnd"/>
    </w:p>
    <w:p w:rsidR="00F82598" w:rsidRDefault="00F82598">
      <w:pPr>
        <w:pStyle w:val="Standard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Secretária Municipal de Educação</w:t>
      </w:r>
    </w:p>
    <w:sectPr w:rsidR="00F82598" w:rsidSect="00DE0968">
      <w:headerReference w:type="default" r:id="rId7"/>
      <w:footerReference w:type="default" r:id="rId8"/>
      <w:pgSz w:w="11906" w:h="16838"/>
      <w:pgMar w:top="1440" w:right="1080" w:bottom="1440" w:left="1080" w:header="284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44093">
      <w:r>
        <w:separator/>
      </w:r>
    </w:p>
  </w:endnote>
  <w:endnote w:type="continuationSeparator" w:id="0">
    <w:p w:rsidR="00000000" w:rsidRDefault="00944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rifa BT;Bookman Old Style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(W1);Courier New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regular;MS Mincho">
    <w:panose1 w:val="00000000000000000000"/>
    <w:charset w:val="00"/>
    <w:family w:val="roman"/>
    <w:notTrueType/>
    <w:pitch w:val="default"/>
  </w:font>
  <w:font w:name="Thorndale;Times New Roman">
    <w:panose1 w:val="00000000000000000000"/>
    <w:charset w:val="00"/>
    <w:family w:val="roman"/>
    <w:notTrueType/>
    <w:pitch w:val="default"/>
  </w:font>
  <w:font w:name="HG Mincho Light J;Times New Rom"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0"/>
    <w:family w:val="roman"/>
    <w:pitch w:val="variable"/>
  </w:font>
  <w:font w:name="SimSun;宋体">
    <w:panose1 w:val="00000000000000000000"/>
    <w:charset w:val="8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117" w:rsidRDefault="00944093">
    <w:pPr>
      <w:pStyle w:val="Rodap"/>
      <w:tabs>
        <w:tab w:val="clear" w:pos="8838"/>
        <w:tab w:val="right" w:pos="8222"/>
      </w:tabs>
      <w:jc w:val="both"/>
      <w:rPr>
        <w:rFonts w:ascii="Arial" w:hAnsi="Arial" w:cs="Arial"/>
        <w:sz w:val="12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1595" cy="114935"/>
              <wp:effectExtent l="0" t="0" r="0" b="0"/>
              <wp:wrapSquare wrapText="largest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95" cy="114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15117" w:rsidRDefault="00944093">
                          <w:pPr>
                            <w:pStyle w:val="Rodap"/>
                          </w:pPr>
                          <w:r>
                            <w:rPr>
                              <w:rStyle w:val="Nmerodepgina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6"/>
                            </w:rPr>
                            <w:instrText>PAGE</w:instrText>
                          </w:r>
                          <w:r>
                            <w:rPr>
                              <w:rStyle w:val="Nmerodepgina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16"/>
                            </w:rPr>
                            <w:t>2</w:t>
                          </w:r>
                          <w:r>
                            <w:rPr>
                              <w:rStyle w:val="Nmerodepgina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1026" type="#_x0000_t202" style="position:absolute;left:0;text-align:left;margin-left:0;margin-top:.05pt;width:4.85pt;height:9.05pt;z-index: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OTYtwEAAGUDAAAOAAAAZHJzL2Uyb0RvYy54bWysU82O0zAQviPxDpbvNE2hKzZqugJWRUgI&#10;Fu3yAI5jN5ZsjzV22/TtGTtNdwU3tDk48+dv5psZb+5GZ9lRYTTgW14vlpwpL6E3ft/y30+7dx85&#10;i0n4XljwquVnFfnd9u2bzSk0agUD2F4hIxAfm1No+ZBSaKoqykE5ERcQlCenBnQikYr7qkdxInRn&#10;q9VyeVOdAPuAIFWMZL2fnHxb8LVWMv3UOqrEbMuptlROLGeXz2q7Ec0eRRiMvJQh/qMKJ4ynpFeo&#10;e5EEO6D5B8oZiRBBp4UEV4HWRqrCgdjUy7/YPA4iqMKFmhPDtU3x9WDlj+MDMtO3fMWZF45G9Osg&#10;eoQ6t+YUYkMRj4Fi0vgZRhrxbI9kzIxHjS7/iQsjPzX5fG2sGhOTZLyp17drziR56vrD7ft1Bqme&#10;7waM6asCx7LQcqSxlW6K4/eYptA5JKeKYE2/M9YWBffdF4vsKGjEu/JNd20YxGQtY6Z0cQotqV9g&#10;VJnmRCdLaezGC/cO+jNRt988tTyvzyzgLHSzILwcgBZrKtzDp0MCbUrxGXRCosxZoVmWGi57l5fl&#10;pV6inl/H9g8AAAD//wMAUEsDBBQABgAIAAAAIQDw94kc1wAAAAIBAAAPAAAAZHJzL2Rvd25yZXYu&#10;eG1sTI/BbsIwEETvlfgHa5F6K05TqYQ0DgKq9lo1rcTVxEscJV5HsYHw9yyn9jg7q5k3xXpyvTjj&#10;GFpPCp4XCQik2puWGgW/Px9PGYgQNRnde0IFVwywLmcPhc6Nv9A3nqvYCA6hkGsFNsYhlzLUFp0O&#10;Cz8gsXf0o9OR5dhIM+oLh7tepknyKp1uiRusHnBnse6qk1Pw8pUu9+Gzet8Ne1x1Wdh2R7JKPc6n&#10;zRuIiFP8e4Y7PqNDyUwHfyITRK+Ah8T7VbC3WoI4sMhSkGUh/6OXNwAAAP//AwBQSwECLQAUAAYA&#10;CAAAACEAtoM4kv4AAADhAQAAEwAAAAAAAAAAAAAAAAAAAAAAW0NvbnRlbnRfVHlwZXNdLnhtbFBL&#10;AQItABQABgAIAAAAIQA4/SH/1gAAAJQBAAALAAAAAAAAAAAAAAAAAC8BAABfcmVscy8ucmVsc1BL&#10;AQItABQABgAIAAAAIQAB9OTYtwEAAGUDAAAOAAAAAAAAAAAAAAAAAC4CAABkcnMvZTJvRG9jLnht&#10;bFBLAQItABQABgAIAAAAIQDw94kc1wAAAAIBAAAPAAAAAAAAAAAAAAAAABEEAABkcnMvZG93bnJl&#10;di54bWxQSwUGAAAAAAQABADzAAAAFQUAAAAA&#10;" stroked="f">
              <v:fill opacity="0"/>
              <v:textbox inset="0,0,0,0">
                <w:txbxContent>
                  <w:p w:rsidR="00715117" w:rsidRDefault="00944093">
                    <w:pPr>
                      <w:pStyle w:val="Rodap"/>
                    </w:pPr>
                    <w:r>
                      <w:rPr>
                        <w:rStyle w:val="Nmerodepgina"/>
                        <w:sz w:val="16"/>
                      </w:rPr>
                      <w:fldChar w:fldCharType="begin"/>
                    </w:r>
                    <w:r>
                      <w:rPr>
                        <w:rStyle w:val="Nmerodepgina"/>
                        <w:sz w:val="16"/>
                      </w:rPr>
                      <w:instrText>PAGE</w:instrText>
                    </w:r>
                    <w:r>
                      <w:rPr>
                        <w:rStyle w:val="Nmerodepgina"/>
                        <w:sz w:val="16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16"/>
                      </w:rPr>
                      <w:t>2</w:t>
                    </w:r>
                    <w:r>
                      <w:rPr>
                        <w:rStyle w:val="Nmerodepgina"/>
                        <w:sz w:val="16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44093">
      <w:r>
        <w:separator/>
      </w:r>
    </w:p>
  </w:footnote>
  <w:footnote w:type="continuationSeparator" w:id="0">
    <w:p w:rsidR="00000000" w:rsidRDefault="009440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117" w:rsidRDefault="00944093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2"/>
        <w:lang w:eastAsia="pt-BR"/>
      </w:rPr>
    </w:pPr>
    <w:r>
      <w:rPr>
        <w:rFonts w:ascii="Century Gothic" w:hAnsi="Century Gothic" w:cs="Century Gothic"/>
        <w:b/>
        <w:noProof/>
        <w:sz w:val="22"/>
        <w:lang w:eastAsia="pt-BR"/>
      </w:rPr>
      <w:drawing>
        <wp:anchor distT="0" distB="0" distL="114935" distR="114935" simplePos="0" relativeHeight="7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-58420</wp:posOffset>
          </wp:positionV>
          <wp:extent cx="762000" cy="762000"/>
          <wp:effectExtent l="0" t="0" r="0" b="0"/>
          <wp:wrapNone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" t="-10" r="-1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15117" w:rsidRDefault="00715117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2"/>
        <w:lang w:eastAsia="pt-BR"/>
      </w:rPr>
    </w:pPr>
  </w:p>
  <w:p w:rsidR="00715117" w:rsidRDefault="00944093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2"/>
        <w:lang w:eastAsia="pt-BR"/>
      </w:rPr>
    </w:pPr>
    <w:r>
      <w:rPr>
        <w:rFonts w:ascii="Century Gothic" w:hAnsi="Century Gothic" w:cs="Century Gothic"/>
        <w:b/>
        <w:sz w:val="22"/>
        <w:lang w:eastAsia="pt-BR"/>
      </w:rPr>
      <w:t>ESTADO DO RIO GRANDE DO SUL</w:t>
    </w:r>
  </w:p>
  <w:p w:rsidR="00715117" w:rsidRDefault="00944093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8"/>
        <w:lang w:eastAsia="pt-BR"/>
      </w:rPr>
    </w:pPr>
    <w:r>
      <w:rPr>
        <w:rFonts w:ascii="Century Gothic" w:hAnsi="Century Gothic" w:cs="Century Gothic"/>
        <w:b/>
        <w:sz w:val="28"/>
        <w:lang w:eastAsia="pt-BR"/>
      </w:rPr>
      <w:t>PREFEITURA MUNICIPAL DE VIADUTOS</w:t>
    </w:r>
  </w:p>
  <w:p w:rsidR="00715117" w:rsidRDefault="00715117">
    <w:pPr>
      <w:tabs>
        <w:tab w:val="center" w:pos="4419"/>
        <w:tab w:val="right" w:pos="8838"/>
      </w:tabs>
      <w:overflowPunct/>
      <w:autoSpaceDE/>
      <w:textAlignment w:val="auto"/>
      <w:rPr>
        <w:rFonts w:ascii="Arial" w:hAnsi="Arial" w:cs="Arial"/>
        <w:sz w:val="22"/>
        <w:lang w:eastAsia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81FBD"/>
    <w:multiLevelType w:val="multilevel"/>
    <w:tmpl w:val="7D9088C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Ttulo3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pStyle w:val="Ttulo4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pStyle w:val="Ttulo5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pStyle w:val="Ttulo6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decimal"/>
      <w:pStyle w:val="Ttulo8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15117"/>
    <w:rsid w:val="00715117"/>
    <w:rsid w:val="00944093"/>
    <w:rsid w:val="00DE0968"/>
    <w:rsid w:val="00F8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48C1D9-EA66-4C9B-89DD-6A09E5463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NSimSun" w:hAnsi="Calibri" w:cs="Mangal"/>
        <w:sz w:val="22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Calibri Light" w:hAnsi="Calibri Light" w:cs="Calibri Light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Calibri Light" w:hAnsi="Calibri Light" w:cs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verflowPunct/>
      <w:autoSpaceDE/>
      <w:jc w:val="center"/>
      <w:textAlignment w:val="auto"/>
      <w:outlineLvl w:val="2"/>
    </w:pPr>
    <w:rPr>
      <w:rFonts w:eastAsia="Arial Unicode MS"/>
      <w:b/>
      <w:kern w:val="2"/>
      <w:sz w:val="21"/>
      <w:szCs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verflowPunct/>
      <w:autoSpaceDE/>
      <w:jc w:val="center"/>
      <w:textAlignment w:val="auto"/>
      <w:outlineLvl w:val="3"/>
    </w:pPr>
    <w:rPr>
      <w:b/>
      <w:i/>
      <w:kern w:val="2"/>
      <w:sz w:val="16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overflowPunct/>
      <w:autoSpaceDE/>
      <w:spacing w:line="360" w:lineRule="auto"/>
      <w:jc w:val="both"/>
      <w:textAlignment w:val="auto"/>
      <w:outlineLvl w:val="4"/>
    </w:pPr>
    <w:rPr>
      <w:b/>
      <w:kern w:val="2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verflowPunct/>
      <w:autoSpaceDE/>
      <w:textAlignment w:val="auto"/>
      <w:outlineLvl w:val="5"/>
    </w:pPr>
    <w:rPr>
      <w:rFonts w:ascii="Serifa BT;Bookman Old Style" w:hAnsi="Serifa BT;Bookman Old Style" w:cs="Serifa BT;Bookman Old Style"/>
      <w:b/>
      <w:kern w:val="2"/>
    </w:rPr>
  </w:style>
  <w:style w:type="paragraph" w:styleId="Ttulo7">
    <w:name w:val="heading 7"/>
    <w:basedOn w:val="Normal"/>
    <w:next w:val="Normal"/>
    <w:qFormat/>
    <w:pPr>
      <w:overflowPunct/>
      <w:autoSpaceDE/>
      <w:spacing w:before="240" w:after="60"/>
      <w:textAlignment w:val="auto"/>
      <w:outlineLvl w:val="6"/>
    </w:pPr>
    <w:rPr>
      <w:rFonts w:ascii="Calibri" w:hAnsi="Calibri" w:cs="Calibri"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overflowPunct/>
      <w:autoSpaceDE/>
      <w:jc w:val="center"/>
      <w:textAlignment w:val="auto"/>
      <w:outlineLvl w:val="7"/>
    </w:pPr>
    <w:rPr>
      <w:b/>
      <w:kern w:val="2"/>
      <w:sz w:val="28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overflowPunct/>
      <w:autoSpaceDE/>
      <w:ind w:left="283" w:hanging="283"/>
      <w:jc w:val="center"/>
      <w:textAlignment w:val="auto"/>
      <w:outlineLvl w:val="8"/>
    </w:pPr>
    <w:rPr>
      <w:b/>
      <w:kern w:val="2"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  <w:b w:val="0"/>
      <w:i w:val="0"/>
    </w:rPr>
  </w:style>
  <w:style w:type="character" w:customStyle="1" w:styleId="WW8Num4z0">
    <w:name w:val="WW8Num4z0"/>
    <w:qFormat/>
    <w:rPr>
      <w:rFonts w:ascii="Arial" w:hAnsi="Arial" w:cs="OpenSymbol"/>
      <w:b/>
      <w:bCs/>
      <w:sz w:val="22"/>
      <w:szCs w:val="22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Arial" w:hAnsi="Arial" w:cs="Arial"/>
      <w:b/>
      <w:bCs/>
      <w:sz w:val="22"/>
      <w:szCs w:val="22"/>
    </w:rPr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  <w:rPr>
      <w:rFonts w:ascii="Courier New" w:hAnsi="Courier New" w:cs="Courier New"/>
      <w:b/>
      <w:bCs/>
      <w:sz w:val="20"/>
      <w:szCs w:val="20"/>
    </w:rPr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cs="Times New Roman"/>
      <w:b w:val="0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10z0">
    <w:name w:val="WW8Num10z0"/>
    <w:qFormat/>
  </w:style>
  <w:style w:type="character" w:customStyle="1" w:styleId="WW8Num11z0">
    <w:name w:val="WW8Num11z0"/>
    <w:qFormat/>
    <w:rPr>
      <w:rFonts w:ascii="Arial" w:hAnsi="Arial" w:cs="Arial"/>
      <w:b w:val="0"/>
      <w:i w:val="0"/>
      <w:sz w:val="20"/>
      <w:u w:val="none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Consolas" w:hAnsi="Consolas" w:cs="Consolas"/>
      <w:b/>
      <w:i w:val="0"/>
      <w:sz w:val="20"/>
    </w:rPr>
  </w:style>
  <w:style w:type="character" w:customStyle="1" w:styleId="WW8Num15z5">
    <w:name w:val="WW8Num15z5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b w:val="0"/>
    </w:rPr>
  </w:style>
  <w:style w:type="character" w:customStyle="1" w:styleId="WW8Num18z0">
    <w:name w:val="WW8Num18z0"/>
    <w:qFormat/>
    <w:rPr>
      <w:rFonts w:ascii="Arial" w:hAnsi="Arial" w:cs="Arial"/>
      <w:b w:val="0"/>
      <w:i w:val="0"/>
      <w:color w:val="000000"/>
      <w:sz w:val="24"/>
      <w:u w:val="none"/>
    </w:rPr>
  </w:style>
  <w:style w:type="character" w:customStyle="1" w:styleId="WW8Num19z0">
    <w:name w:val="WW8Num19z0"/>
    <w:qFormat/>
    <w:rPr>
      <w:rFonts w:ascii="Arial" w:hAnsi="Arial" w:cs="Arial"/>
      <w:b w:val="0"/>
      <w:i w:val="0"/>
      <w:sz w:val="20"/>
      <w:u w:val="none"/>
    </w:rPr>
  </w:style>
  <w:style w:type="character" w:customStyle="1" w:styleId="WW8Num20z0">
    <w:name w:val="WW8Num20z0"/>
    <w:qFormat/>
    <w:rPr>
      <w:rFonts w:ascii="Arial" w:hAnsi="Arial" w:cs="Arial"/>
      <w:b w:val="0"/>
      <w:i w:val="0"/>
      <w:color w:val="000000"/>
      <w:sz w:val="24"/>
      <w:u w:val="none"/>
    </w:rPr>
  </w:style>
  <w:style w:type="character" w:styleId="Nmerodepgina">
    <w:name w:val="page number"/>
    <w:basedOn w:val="Fontepargpadro"/>
  </w:style>
  <w:style w:type="character" w:customStyle="1" w:styleId="HeaderChar">
    <w:name w:val="Header Char"/>
    <w:qFormat/>
  </w:style>
  <w:style w:type="character" w:customStyle="1" w:styleId="Heading7Char">
    <w:name w:val="Heading 7 Char"/>
    <w:qFormat/>
    <w:rPr>
      <w:rFonts w:ascii="Calibri" w:hAnsi="Calibri" w:cs="Calibri"/>
      <w:sz w:val="24"/>
      <w:szCs w:val="24"/>
    </w:rPr>
  </w:style>
  <w:style w:type="character" w:customStyle="1" w:styleId="Heading1Char">
    <w:name w:val="Heading 1 Char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Heading2Char">
    <w:name w:val="Heading 2 Char"/>
    <w:qFormat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BodyTextChar">
    <w:name w:val="Body Text Char"/>
    <w:qFormat/>
    <w:rPr>
      <w:color w:val="000000"/>
      <w:sz w:val="24"/>
      <w:szCs w:val="24"/>
    </w:rPr>
  </w:style>
  <w:style w:type="character" w:customStyle="1" w:styleId="BodyText2Char">
    <w:name w:val="Body Text 2 Char"/>
    <w:qFormat/>
    <w:rPr>
      <w:b/>
      <w:color w:val="000000"/>
      <w:sz w:val="24"/>
      <w:szCs w:val="24"/>
    </w:rPr>
  </w:style>
  <w:style w:type="character" w:customStyle="1" w:styleId="TitleChar">
    <w:name w:val="Title Char"/>
    <w:qFormat/>
    <w:rPr>
      <w:b/>
      <w:color w:val="000000"/>
      <w:sz w:val="24"/>
      <w:szCs w:val="24"/>
    </w:rPr>
  </w:style>
  <w:style w:type="character" w:customStyle="1" w:styleId="BodyTextIndentChar">
    <w:name w:val="Body Text Indent Char"/>
    <w:qFormat/>
    <w:rPr>
      <w:sz w:val="24"/>
      <w:szCs w:val="24"/>
    </w:rPr>
  </w:style>
  <w:style w:type="character" w:customStyle="1" w:styleId="BodyTextIndent2Char">
    <w:name w:val="Body Text Indent 2 Char"/>
    <w:qFormat/>
    <w:rPr>
      <w:color w:val="000000"/>
      <w:sz w:val="24"/>
      <w:szCs w:val="24"/>
    </w:rPr>
  </w:style>
  <w:style w:type="character" w:customStyle="1" w:styleId="BodyTextIndent3Char">
    <w:name w:val="Body Text Indent 3 Char"/>
    <w:qFormat/>
    <w:rPr>
      <w:color w:val="000000"/>
      <w:sz w:val="24"/>
      <w:szCs w:val="24"/>
    </w:rPr>
  </w:style>
  <w:style w:type="character" w:customStyle="1" w:styleId="BodyText3Char">
    <w:name w:val="Body Text 3 Char"/>
    <w:qFormat/>
    <w:rPr>
      <w:b/>
      <w:color w:val="000000"/>
      <w:sz w:val="24"/>
      <w:szCs w:val="24"/>
    </w:rPr>
  </w:style>
  <w:style w:type="character" w:customStyle="1" w:styleId="PlainTextChar">
    <w:name w:val="Plain Text Char"/>
    <w:qFormat/>
    <w:rPr>
      <w:rFonts w:ascii="Courier New" w:hAnsi="Courier New" w:cs="Courier New"/>
    </w:rPr>
  </w:style>
  <w:style w:type="character" w:customStyle="1" w:styleId="Heading3Char">
    <w:name w:val="Heading 3 Char"/>
    <w:qFormat/>
    <w:rPr>
      <w:rFonts w:eastAsia="Arial Unicode MS"/>
      <w:b/>
      <w:kern w:val="2"/>
      <w:sz w:val="21"/>
      <w:szCs w:val="24"/>
      <w:lang w:eastAsia="zh-CN"/>
    </w:rPr>
  </w:style>
  <w:style w:type="character" w:customStyle="1" w:styleId="Heading4Char">
    <w:name w:val="Heading 4 Char"/>
    <w:qFormat/>
    <w:rPr>
      <w:b/>
      <w:i/>
      <w:kern w:val="2"/>
      <w:sz w:val="16"/>
      <w:lang w:eastAsia="zh-CN"/>
    </w:rPr>
  </w:style>
  <w:style w:type="character" w:customStyle="1" w:styleId="Heading5Char">
    <w:name w:val="Heading 5 Char"/>
    <w:qFormat/>
    <w:rPr>
      <w:b/>
      <w:kern w:val="2"/>
      <w:lang w:eastAsia="zh-CN"/>
    </w:rPr>
  </w:style>
  <w:style w:type="character" w:customStyle="1" w:styleId="Heading6Char">
    <w:name w:val="Heading 6 Char"/>
    <w:qFormat/>
    <w:rPr>
      <w:rFonts w:ascii="Serifa BT;Bookman Old Style" w:hAnsi="Serifa BT;Bookman Old Style" w:cs="Serifa BT;Bookman Old Style"/>
      <w:b/>
      <w:kern w:val="2"/>
      <w:lang w:eastAsia="zh-CN"/>
    </w:rPr>
  </w:style>
  <w:style w:type="character" w:customStyle="1" w:styleId="Heading8Char">
    <w:name w:val="Heading 8 Char"/>
    <w:qFormat/>
    <w:rPr>
      <w:b/>
      <w:kern w:val="2"/>
      <w:sz w:val="28"/>
      <w:lang w:eastAsia="zh-CN"/>
    </w:rPr>
  </w:style>
  <w:style w:type="character" w:customStyle="1" w:styleId="Heading9Char">
    <w:name w:val="Heading 9 Char"/>
    <w:qFormat/>
    <w:rPr>
      <w:b/>
      <w:kern w:val="2"/>
      <w:sz w:val="24"/>
      <w:lang w:val="en-US" w:eastAsia="zh-CN"/>
    </w:rPr>
  </w:style>
  <w:style w:type="character" w:customStyle="1" w:styleId="FooterChar">
    <w:name w:val="Footer Char"/>
    <w:qFormat/>
    <w:rPr>
      <w:rFonts w:ascii="Courier (W1);Courier New" w:hAnsi="Courier (W1);Courier New" w:cs="Courier (W1);Courier New"/>
      <w:color w:val="000000"/>
      <w:sz w:val="24"/>
    </w:rPr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Linkdainternetvisitado">
    <w:name w:val="Link da internet visitado"/>
    <w:rPr>
      <w:color w:val="800000"/>
      <w:u w:val="single"/>
    </w:rPr>
  </w:style>
  <w:style w:type="character" w:customStyle="1" w:styleId="nfaseforte">
    <w:name w:val="Ênfase forte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customStyle="1" w:styleId="SubtitleChar">
    <w:name w:val="Subtitle Char"/>
    <w:qFormat/>
    <w:rPr>
      <w:rFonts w:ascii="Arial" w:eastAsia="Tahoma" w:hAnsi="Arial" w:cs="Tahoma"/>
      <w:i/>
      <w:iCs/>
      <w:kern w:val="2"/>
      <w:sz w:val="28"/>
      <w:szCs w:val="28"/>
      <w:lang w:eastAsia="zh-CN"/>
    </w:rPr>
  </w:style>
  <w:style w:type="character" w:customStyle="1" w:styleId="DivisodeTabelasChar">
    <w:name w:val="Divisão de Tabelas Char"/>
    <w:qFormat/>
  </w:style>
  <w:style w:type="character" w:customStyle="1" w:styleId="FootnoteTextChar">
    <w:name w:val="Footnote Text Char"/>
    <w:qFormat/>
    <w:rPr>
      <w:kern w:val="2"/>
      <w:lang w:eastAsia="zh-CN"/>
    </w:rPr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qFormat/>
    <w:rPr>
      <w:rFonts w:ascii="Tahoma" w:hAnsi="Tahoma" w:cs="Tahoma"/>
      <w:kern w:val="2"/>
      <w:sz w:val="16"/>
      <w:szCs w:val="16"/>
      <w:lang w:eastAsia="zh-CN"/>
    </w:rPr>
  </w:style>
  <w:style w:type="character" w:customStyle="1" w:styleId="textfooter1">
    <w:name w:val="text_footer1"/>
    <w:qFormat/>
    <w:rPr>
      <w:rFonts w:ascii="robotoregular;MS Mincho" w:hAnsi="robotoregular;MS Mincho" w:cs="robotoregular;MS Mincho"/>
      <w:vanish w:val="0"/>
      <w:color w:val="393939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Ttulo">
    <w:name w:val="Title"/>
    <w:basedOn w:val="Normal"/>
    <w:next w:val="Corpodetexto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verflowPunct/>
      <w:jc w:val="center"/>
      <w:textAlignment w:val="auto"/>
    </w:pPr>
    <w:rPr>
      <w:b/>
      <w:color w:val="000000"/>
      <w:sz w:val="24"/>
      <w:szCs w:val="24"/>
    </w:rPr>
  </w:style>
  <w:style w:type="paragraph" w:styleId="Corpodetexto">
    <w:name w:val="Body Text"/>
    <w:basedOn w:val="Normal"/>
    <w:pPr>
      <w:overflowPunct/>
      <w:jc w:val="both"/>
      <w:textAlignment w:val="auto"/>
    </w:pPr>
    <w:rPr>
      <w:color w:val="000000"/>
      <w:sz w:val="24"/>
      <w:szCs w:val="24"/>
    </w:rPr>
  </w:style>
  <w:style w:type="paragraph" w:styleId="Lista">
    <w:name w:val="List"/>
    <w:basedOn w:val="Corpodetexto"/>
    <w:pPr>
      <w:autoSpaceDE/>
      <w:spacing w:after="120"/>
      <w:jc w:val="left"/>
    </w:pPr>
    <w:rPr>
      <w:rFonts w:cs="Tahoma"/>
      <w:kern w:val="2"/>
      <w:sz w:val="20"/>
      <w:szCs w:val="20"/>
    </w:rPr>
  </w:style>
  <w:style w:type="paragraph" w:styleId="Legenda">
    <w:name w:val="caption"/>
    <w:basedOn w:val="Normal"/>
    <w:qFormat/>
    <w:pPr>
      <w:suppressLineNumbers/>
      <w:overflowPunct/>
      <w:autoSpaceDE/>
      <w:spacing w:before="120" w:after="120"/>
      <w:textAlignment w:val="auto"/>
    </w:pPr>
    <w:rPr>
      <w:rFonts w:cs="Mangal"/>
      <w:i/>
      <w:iCs/>
      <w:kern w:val="2"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rFonts w:ascii="Courier (W1);Courier New" w:hAnsi="Courier (W1);Courier New" w:cs="Courier (W1);Courier New"/>
      <w:color w:val="000000"/>
      <w:sz w:val="24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Textopadro">
    <w:name w:val="Texto padrão"/>
    <w:basedOn w:val="Normal"/>
    <w:qFormat/>
    <w:pPr>
      <w:overflowPunct/>
      <w:spacing w:line="100" w:lineRule="atLeast"/>
      <w:textAlignment w:val="auto"/>
    </w:pPr>
    <w:rPr>
      <w:rFonts w:ascii="Thorndale;Times New Roman" w:eastAsia="HG Mincho Light J;Times New Rom" w:hAnsi="Thorndale;Times New Roman" w:cs="Tahoma"/>
      <w:sz w:val="24"/>
      <w:szCs w:val="24"/>
    </w:rPr>
  </w:style>
  <w:style w:type="paragraph" w:customStyle="1" w:styleId="WW-Padro">
    <w:name w:val="WW-Padrão"/>
    <w:qFormat/>
    <w:pPr>
      <w:widowControl w:val="0"/>
    </w:pPr>
    <w:rPr>
      <w:rFonts w:ascii="Thorndale;Times New Roman" w:eastAsia="HG Mincho Light J;Times New Rom" w:hAnsi="Thorndale;Times New Roman" w:cs="Thorndale;Times New Roman"/>
      <w:color w:val="000000"/>
      <w:sz w:val="24"/>
      <w:lang w:bidi="ar-SA"/>
    </w:rPr>
  </w:style>
  <w:style w:type="paragraph" w:styleId="NormalWeb">
    <w:name w:val="Normal (Web)"/>
    <w:basedOn w:val="Normal"/>
    <w:qFormat/>
    <w:pPr>
      <w:overflowPunct/>
      <w:autoSpaceDE/>
      <w:spacing w:before="100" w:after="100"/>
      <w:textAlignment w:val="auto"/>
    </w:pPr>
    <w:rPr>
      <w:sz w:val="24"/>
      <w:szCs w:val="24"/>
    </w:rPr>
  </w:style>
  <w:style w:type="paragraph" w:styleId="Corpodetexto2">
    <w:name w:val="Body Text 2"/>
    <w:basedOn w:val="Normal"/>
    <w:qFormat/>
    <w:pPr>
      <w:overflowPunct/>
      <w:jc w:val="center"/>
      <w:textAlignment w:val="auto"/>
    </w:pPr>
    <w:rPr>
      <w:b/>
      <w:color w:val="000000"/>
      <w:sz w:val="24"/>
      <w:szCs w:val="24"/>
    </w:rPr>
  </w:style>
  <w:style w:type="paragraph" w:styleId="Recuodecorpodetexto">
    <w:name w:val="Body Text Indent"/>
    <w:basedOn w:val="Normal"/>
    <w:pPr>
      <w:overflowPunct/>
      <w:autoSpaceDE/>
      <w:ind w:left="540"/>
      <w:jc w:val="both"/>
      <w:textAlignment w:val="auto"/>
    </w:pPr>
    <w:rPr>
      <w:sz w:val="24"/>
      <w:szCs w:val="24"/>
    </w:rPr>
  </w:style>
  <w:style w:type="paragraph" w:styleId="Recuodecorpodetexto2">
    <w:name w:val="Body Text Indent 2"/>
    <w:basedOn w:val="Normal"/>
    <w:qFormat/>
    <w:pPr>
      <w:overflowPunct/>
      <w:ind w:left="1080"/>
      <w:jc w:val="both"/>
      <w:textAlignment w:val="auto"/>
    </w:pPr>
    <w:rPr>
      <w:color w:val="000000"/>
      <w:sz w:val="24"/>
      <w:szCs w:val="24"/>
    </w:rPr>
  </w:style>
  <w:style w:type="paragraph" w:styleId="Recuodecorpodetexto3">
    <w:name w:val="Body Text Indent 3"/>
    <w:basedOn w:val="Normal"/>
    <w:qFormat/>
    <w:pPr>
      <w:overflowPunct/>
      <w:ind w:left="540"/>
      <w:jc w:val="both"/>
      <w:textAlignment w:val="auto"/>
    </w:pPr>
    <w:rPr>
      <w:color w:val="000000"/>
      <w:sz w:val="24"/>
      <w:szCs w:val="24"/>
    </w:rPr>
  </w:style>
  <w:style w:type="paragraph" w:styleId="Corpodetexto3">
    <w:name w:val="Body Text 3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verflowPunct/>
      <w:jc w:val="center"/>
      <w:textAlignment w:val="auto"/>
    </w:pPr>
    <w:rPr>
      <w:b/>
      <w:color w:val="000000"/>
      <w:sz w:val="24"/>
      <w:szCs w:val="24"/>
    </w:rPr>
  </w:style>
  <w:style w:type="paragraph" w:styleId="TextosemFormatao">
    <w:name w:val="Plain Text"/>
    <w:basedOn w:val="Normal"/>
    <w:qFormat/>
    <w:pPr>
      <w:overflowPunct/>
      <w:autoSpaceDE/>
      <w:textAlignment w:val="auto"/>
    </w:pPr>
    <w:rPr>
      <w:rFonts w:ascii="Courier New" w:hAnsi="Courier New" w:cs="Courier New"/>
    </w:rPr>
  </w:style>
  <w:style w:type="paragraph" w:styleId="SemEspaamento">
    <w:name w:val="No Spacing"/>
    <w:qFormat/>
    <w:rPr>
      <w:rFonts w:eastAsia="Calibri" w:cs="Calibri"/>
      <w:szCs w:val="22"/>
      <w:lang w:bidi="ar-SA"/>
    </w:rPr>
  </w:style>
  <w:style w:type="paragraph" w:styleId="PargrafodaLista">
    <w:name w:val="List Paragraph"/>
    <w:basedOn w:val="Normal"/>
    <w:qFormat/>
    <w:pPr>
      <w:widowControl w:val="0"/>
      <w:overflowPunct/>
      <w:autoSpaceDE/>
      <w:ind w:left="720"/>
      <w:contextualSpacing/>
      <w:textAlignment w:val="auto"/>
    </w:pPr>
    <w:rPr>
      <w:rFonts w:eastAsia="Lucida Sans Unicode"/>
      <w:sz w:val="24"/>
    </w:rPr>
  </w:style>
  <w:style w:type="paragraph" w:styleId="Subttulo">
    <w:name w:val="Subtitle"/>
    <w:basedOn w:val="Normal"/>
    <w:next w:val="Corpodetexto"/>
    <w:qFormat/>
    <w:pPr>
      <w:keepNext/>
      <w:overflowPunct/>
      <w:autoSpaceDE/>
      <w:spacing w:before="240" w:after="120"/>
      <w:jc w:val="center"/>
      <w:textAlignment w:val="auto"/>
    </w:pPr>
    <w:rPr>
      <w:rFonts w:ascii="Arial" w:eastAsia="Tahoma" w:hAnsi="Arial" w:cs="Arial"/>
      <w:i/>
      <w:iCs/>
      <w:kern w:val="2"/>
      <w:sz w:val="28"/>
      <w:szCs w:val="28"/>
    </w:rPr>
  </w:style>
  <w:style w:type="paragraph" w:customStyle="1" w:styleId="Contedodatabela">
    <w:name w:val="Conteúdo da tabela"/>
    <w:basedOn w:val="Normal"/>
    <w:qFormat/>
    <w:pPr>
      <w:suppressLineNumbers/>
      <w:overflowPunct/>
      <w:autoSpaceDE/>
      <w:textAlignment w:val="auto"/>
    </w:pPr>
    <w:rPr>
      <w:kern w:val="2"/>
    </w:rPr>
  </w:style>
  <w:style w:type="paragraph" w:customStyle="1" w:styleId="Recuodecorpodetexto21">
    <w:name w:val="Recuo de corpo de texto 21"/>
    <w:basedOn w:val="Normal"/>
    <w:qFormat/>
    <w:pPr>
      <w:overflowPunct/>
      <w:autoSpaceDE/>
      <w:spacing w:before="120"/>
      <w:ind w:right="-547" w:firstLine="700"/>
      <w:jc w:val="both"/>
      <w:textAlignment w:val="auto"/>
    </w:pPr>
    <w:rPr>
      <w:kern w:val="2"/>
    </w:rPr>
  </w:style>
  <w:style w:type="paragraph" w:customStyle="1" w:styleId="Recuodecorpodetexto31">
    <w:name w:val="Recuo de corpo de texto 31"/>
    <w:basedOn w:val="Normal"/>
    <w:qFormat/>
    <w:pPr>
      <w:overflowPunct/>
      <w:autoSpaceDE/>
      <w:ind w:firstLine="1418"/>
      <w:jc w:val="both"/>
      <w:textAlignment w:val="auto"/>
    </w:pPr>
    <w:rPr>
      <w:rFonts w:ascii="Arial" w:hAnsi="Arial" w:cs="Arial"/>
      <w:kern w:val="2"/>
    </w:rPr>
  </w:style>
  <w:style w:type="paragraph" w:customStyle="1" w:styleId="Textoembloco1">
    <w:name w:val="Texto em bloco1"/>
    <w:basedOn w:val="Normal"/>
    <w:qFormat/>
    <w:pPr>
      <w:overflowPunct/>
      <w:autoSpaceDE/>
      <w:ind w:left="-567" w:right="-765"/>
      <w:jc w:val="both"/>
      <w:textAlignment w:val="auto"/>
    </w:pPr>
    <w:rPr>
      <w:rFonts w:ascii="Arial" w:hAnsi="Arial" w:cs="Arial"/>
      <w:kern w:val="2"/>
      <w:sz w:val="22"/>
    </w:rPr>
  </w:style>
  <w:style w:type="paragraph" w:customStyle="1" w:styleId="DivisodeTabelas">
    <w:name w:val="Divisão de Tabelas"/>
    <w:basedOn w:val="Normal"/>
    <w:qFormat/>
    <w:pPr>
      <w:spacing w:line="20" w:lineRule="exact"/>
      <w:textAlignment w:val="auto"/>
    </w:pPr>
  </w:style>
  <w:style w:type="paragraph" w:customStyle="1" w:styleId="Corpodetexto22">
    <w:name w:val="Corpo de texto 22"/>
    <w:basedOn w:val="Normal"/>
    <w:qFormat/>
    <w:pPr>
      <w:tabs>
        <w:tab w:val="left" w:pos="567"/>
        <w:tab w:val="left" w:pos="992"/>
      </w:tabs>
      <w:overflowPunct/>
      <w:autoSpaceDE/>
      <w:ind w:right="-567"/>
      <w:jc w:val="both"/>
      <w:textAlignment w:val="auto"/>
    </w:pPr>
    <w:rPr>
      <w:kern w:val="2"/>
    </w:rPr>
  </w:style>
  <w:style w:type="paragraph" w:styleId="Textodenotaderodap">
    <w:name w:val="footnote text"/>
    <w:basedOn w:val="Normal"/>
    <w:pPr>
      <w:suppressLineNumbers/>
      <w:overflowPunct/>
      <w:autoSpaceDE/>
      <w:ind w:left="283" w:hanging="283"/>
      <w:textAlignment w:val="auto"/>
    </w:pPr>
    <w:rPr>
      <w:kern w:val="2"/>
    </w:rPr>
  </w:style>
  <w:style w:type="paragraph" w:styleId="Textodebalo">
    <w:name w:val="Balloon Text"/>
    <w:basedOn w:val="Normal"/>
    <w:qFormat/>
    <w:pPr>
      <w:overflowPunct/>
      <w:autoSpaceDE/>
      <w:textAlignment w:val="auto"/>
    </w:pPr>
    <w:rPr>
      <w:rFonts w:ascii="Tahoma" w:hAnsi="Tahoma" w:cs="Tahoma"/>
      <w:kern w:val="2"/>
      <w:sz w:val="16"/>
      <w:szCs w:val="16"/>
    </w:rPr>
  </w:style>
  <w:style w:type="paragraph" w:customStyle="1" w:styleId="Standard">
    <w:name w:val="Standard"/>
    <w:qFormat/>
    <w:pPr>
      <w:widowControl w:val="0"/>
      <w:textAlignment w:val="baseline"/>
    </w:pPr>
    <w:rPr>
      <w:rFonts w:ascii="Liberation Serif" w:eastAsia="SimSun;宋体" w:hAnsi="Liberation Serif"/>
      <w:kern w:val="2"/>
      <w:sz w:val="24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western">
    <w:name w:val="western"/>
    <w:basedOn w:val="Normal"/>
    <w:qFormat/>
    <w:pPr>
      <w:overflowPunct/>
      <w:autoSpaceDE/>
      <w:spacing w:before="100" w:after="119"/>
      <w:textAlignment w:val="auto"/>
    </w:pPr>
    <w:rPr>
      <w:rFonts w:ascii="Liberation Serif" w:hAnsi="Liberation Serif" w:cs="Liberation Serif"/>
      <w:sz w:val="24"/>
      <w:szCs w:val="24"/>
    </w:rPr>
  </w:style>
  <w:style w:type="paragraph" w:customStyle="1" w:styleId="BodyText21">
    <w:name w:val="Body Text 21"/>
    <w:basedOn w:val="Normal"/>
    <w:qFormat/>
    <w:pPr>
      <w:overflowPunct/>
      <w:autoSpaceDE/>
      <w:jc w:val="both"/>
      <w:textAlignment w:val="auto"/>
    </w:pPr>
    <w:rPr>
      <w:sz w:val="24"/>
      <w:szCs w:val="24"/>
    </w:rPr>
  </w:style>
  <w:style w:type="paragraph" w:customStyle="1" w:styleId="Default">
    <w:name w:val="Default"/>
    <w:qFormat/>
    <w:pPr>
      <w:autoSpaceDE w:val="0"/>
    </w:pPr>
    <w:rPr>
      <w:rFonts w:ascii="Verdana" w:eastAsia="Times New Roman" w:hAnsi="Verdana" w:cs="Verdana"/>
      <w:color w:val="000000"/>
      <w:sz w:val="24"/>
      <w:lang w:bidi="ar-SA"/>
    </w:r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1290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Convite nº Número da Modalidade/Ano do Processo </vt:lpstr>
    </vt:vector>
  </TitlesOfParts>
  <Company/>
  <LinksUpToDate>false</LinksUpToDate>
  <CharactersWithSpaces>8244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Convite nº Número da Modalidade/Ano do Processo </dc:title>
  <dc:subject/>
  <dc:creator>a</dc:creator>
  <cp:keywords/>
  <dc:description/>
  <cp:lastModifiedBy>User</cp:lastModifiedBy>
  <cp:revision>23</cp:revision>
  <dcterms:created xsi:type="dcterms:W3CDTF">2023-06-05T10:43:00Z</dcterms:created>
  <dcterms:modified xsi:type="dcterms:W3CDTF">2025-09-18T12:12:00Z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