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Nº261/2026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e instalação de brinquedos (playground em formato de Ilha Elf, balanços) para a Escola de Municipal de Educação Infantil,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03 de junho de 2026.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>Escola Municipal de Educação Infantil.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entrega: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20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RG: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4260"/>
        <w:gridCol w:w="960"/>
        <w:gridCol w:w="1020"/>
        <w:gridCol w:w="1305"/>
        <w:gridCol w:w="1020"/>
        <w:gridCol w:w="87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Tempo de garantia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Playground com formato de Ilha Elf: Parte superior: 1- Ilha central: Plataforma que dá acesso aos brinquedos em volta, medindo 945mmx1600mm produzida em   plástico; Escalada dupla: Produzido em plástico, em formato cônico medindo de largura na entrada 1900mm e no fim da rampa 945mm, com formato arredondado de comprimento medindo 1895, com dois tipos de pegadores diferentes sendo um retangular e outro com formato de pedra irregular. Possui corrimão dos dois lados. A fixação se dá por parafusos nas laterais e no piso. Caso o playground seja montado em terreno sem pavimentação a fixação será por chumbadores; Jogo da velha: estrutura em tubo de aço carbono 1” x1,50mm e 3/4” x1,50mm, com cilindros em plástico rotomoldado colorido, com as letras “X” e “O”. Escorregador: Produzido em plástico , medindo aproximadamente 1700mm de comprimento X 600mm de largura; Tubo: Túnel medindo 800mm de diâmetro x 1000mm de comprimento, fabricado em  plástico, fixado na estruturo por flanges em plástico e aparafusados na estrutura principal; Escorregador caracol: Produzido em plástico rotomoldado com ângulo de 360º; Parte inferior: Na parte inferior paredes com brinquedos de toques sensoriais, sendo arranjados de formas diferentes em alto relevo e outros perfurado, as paredes na parte inferior do playground formam um porão, possuindo porta de entrada e saída; Adesivo refletivo destrutivo 3M de alta fixação indicando dados do fabricante e advertências.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Balanço duplo em aço com bancos em tubos metálicos e correntes para sustentação dos assentos. Fixação feita por chumbamento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Balanço duplo em aço com bancos em tubos metálicos e correntes para sustentação dos assentos, sendo um assento normal e outro com acessibilidade para cadeirantes. Fixação feita por chumbamento.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Obs:</w:t>
      </w:r>
      <w:r>
        <w:rPr>
          <w:sz w:val="22"/>
          <w:szCs w:val="22"/>
          <w:u w:val="single"/>
        </w:rPr>
        <w:t>Os brinquedos deverão ser entregues instalados.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LibreOffice/6.4.7.2$Windows_X86_64 LibreOffice_project/639b8ac485750d5696d7590a72ef1b496725cfb5</Application>
  <Pages>3</Pages>
  <Words>585</Words>
  <Characters>3169</Characters>
  <CharactersWithSpaces>3709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2026-06-03T15:33:29Z</cp:lastPrinted>
  <dcterms:modified xsi:type="dcterms:W3CDTF">2026-06-03T15:51:41Z</dcterms:modified>
  <cp:revision>37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