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573" w:rsidRDefault="006B3573">
      <w:pPr>
        <w:spacing w:line="276" w:lineRule="auto"/>
        <w:jc w:val="center"/>
        <w:rPr>
          <w:sz w:val="24"/>
          <w:szCs w:val="24"/>
        </w:rPr>
      </w:pPr>
    </w:p>
    <w:p w:rsidR="006B3573" w:rsidRDefault="0028548D">
      <w:pPr>
        <w:spacing w:line="276" w:lineRule="auto"/>
        <w:jc w:val="both"/>
        <w:rPr>
          <w:sz w:val="24"/>
          <w:szCs w:val="24"/>
        </w:rPr>
      </w:pPr>
      <w:r>
        <w:rPr>
          <w:sz w:val="24"/>
          <w:szCs w:val="24"/>
        </w:rPr>
        <w:tab/>
      </w:r>
    </w:p>
    <w:p w:rsidR="006B3573" w:rsidRDefault="0028548D">
      <w:pPr>
        <w:spacing w:line="276" w:lineRule="auto"/>
        <w:jc w:val="both"/>
        <w:rPr>
          <w:sz w:val="24"/>
          <w:szCs w:val="24"/>
        </w:rPr>
      </w:pPr>
      <w:r>
        <w:rPr>
          <w:sz w:val="24"/>
          <w:szCs w:val="24"/>
        </w:rPr>
        <w:t xml:space="preserve"> </w:t>
      </w:r>
      <w:r>
        <w:rPr>
          <w:sz w:val="24"/>
          <w:szCs w:val="24"/>
        </w:rPr>
        <w:tab/>
      </w:r>
      <w:r>
        <w:rPr>
          <w:sz w:val="24"/>
          <w:szCs w:val="24"/>
        </w:rPr>
        <w:tab/>
      </w:r>
      <w:r>
        <w:rPr>
          <w:sz w:val="24"/>
          <w:szCs w:val="24"/>
        </w:rPr>
        <w:tab/>
      </w:r>
      <w:r>
        <w:rPr>
          <w:b/>
          <w:bCs/>
          <w:sz w:val="24"/>
          <w:szCs w:val="24"/>
        </w:rPr>
        <w:t>TERMO DE AUTORIZAÇÃO DA AUTORIDADE COMPETENTE EM PROCESSOS DE CONTRATAÇÃO DIRETA</w:t>
      </w:r>
    </w:p>
    <w:p w:rsidR="006B3573" w:rsidRDefault="0028548D">
      <w:pPr>
        <w:spacing w:line="276" w:lineRule="auto"/>
        <w:jc w:val="center"/>
        <w:rPr>
          <w:b/>
          <w:bCs/>
          <w:sz w:val="24"/>
          <w:szCs w:val="24"/>
        </w:rPr>
      </w:pPr>
      <w:r>
        <w:rPr>
          <w:b/>
          <w:bCs/>
          <w:sz w:val="24"/>
          <w:szCs w:val="24"/>
        </w:rPr>
        <w:t>(Lei nº 14.133/2021)</w:t>
      </w:r>
    </w:p>
    <w:p w:rsidR="006B3573" w:rsidRDefault="006B3573">
      <w:pPr>
        <w:spacing w:line="276" w:lineRule="auto"/>
        <w:jc w:val="both"/>
        <w:rPr>
          <w:sz w:val="24"/>
          <w:szCs w:val="24"/>
        </w:rPr>
      </w:pPr>
    </w:p>
    <w:p w:rsidR="006B3573" w:rsidRDefault="0028548D">
      <w:pPr>
        <w:spacing w:line="276" w:lineRule="auto"/>
        <w:jc w:val="both"/>
        <w:rPr>
          <w:sz w:val="24"/>
          <w:szCs w:val="24"/>
        </w:rPr>
      </w:pPr>
      <w:r>
        <w:rPr>
          <w:sz w:val="24"/>
          <w:szCs w:val="24"/>
        </w:rPr>
        <w:t>Processo n° 137/2026</w:t>
      </w:r>
    </w:p>
    <w:p w:rsidR="006B3573" w:rsidRDefault="0028548D">
      <w:pPr>
        <w:spacing w:line="276" w:lineRule="auto"/>
        <w:jc w:val="both"/>
        <w:rPr>
          <w:sz w:val="24"/>
          <w:szCs w:val="24"/>
        </w:rPr>
      </w:pPr>
      <w:r>
        <w:rPr>
          <w:sz w:val="24"/>
          <w:szCs w:val="24"/>
        </w:rPr>
        <w:t>Dispensa por Limite: 106/2026</w:t>
      </w:r>
    </w:p>
    <w:p w:rsidR="006B3573" w:rsidRDefault="0028548D">
      <w:pPr>
        <w:spacing w:line="276" w:lineRule="auto"/>
        <w:jc w:val="both"/>
        <w:rPr>
          <w:sz w:val="24"/>
          <w:szCs w:val="24"/>
        </w:rPr>
      </w:pPr>
      <w:r>
        <w:rPr>
          <w:sz w:val="24"/>
          <w:szCs w:val="24"/>
        </w:rPr>
        <w:t>Dispensa de Licitação (art. 75)</w:t>
      </w:r>
    </w:p>
    <w:p w:rsidR="006B3573" w:rsidRDefault="0028548D">
      <w:pPr>
        <w:spacing w:line="276" w:lineRule="auto"/>
        <w:jc w:val="both"/>
        <w:rPr>
          <w:sz w:val="24"/>
          <w:szCs w:val="24"/>
        </w:rPr>
      </w:pPr>
      <w:r>
        <w:rPr>
          <w:sz w:val="24"/>
          <w:szCs w:val="24"/>
        </w:rPr>
        <w:tab/>
        <w:t>Nos termos do art. 72 da Lei nº 14.133/2021, acolho o parecer exarado no processo n° 137/2026 e ratifico a Dispensa por Limite: 106/2026 para a contratação da (s) empresa (s):</w:t>
      </w:r>
    </w:p>
    <w:tbl>
      <w:tblPr>
        <w:tblW w:w="8640" w:type="dxa"/>
        <w:tblInd w:w="55" w:type="dxa"/>
        <w:tblCellMar>
          <w:top w:w="55" w:type="dxa"/>
          <w:left w:w="55" w:type="dxa"/>
          <w:bottom w:w="55" w:type="dxa"/>
          <w:right w:w="55" w:type="dxa"/>
        </w:tblCellMar>
        <w:tblLook w:val="0000" w:firstRow="0" w:lastRow="0" w:firstColumn="0" w:lastColumn="0" w:noHBand="0" w:noVBand="0"/>
      </w:tblPr>
      <w:tblGrid>
        <w:gridCol w:w="3914"/>
        <w:gridCol w:w="2715"/>
        <w:gridCol w:w="2011"/>
      </w:tblGrid>
      <w:tr w:rsidR="006B3573">
        <w:tc>
          <w:tcPr>
            <w:tcW w:w="3914" w:type="dxa"/>
            <w:tcBorders>
              <w:top w:val="single" w:sz="2" w:space="0" w:color="000000"/>
              <w:left w:val="single" w:sz="2" w:space="0" w:color="000000"/>
              <w:bottom w:val="single" w:sz="2" w:space="0" w:color="000000"/>
            </w:tcBorders>
          </w:tcPr>
          <w:p w:rsidR="006B3573" w:rsidRDefault="0028548D">
            <w:pPr>
              <w:pStyle w:val="Contedodatabela"/>
              <w:jc w:val="center"/>
            </w:pPr>
            <w:r>
              <w:t>Fornecedor</w:t>
            </w:r>
          </w:p>
        </w:tc>
        <w:tc>
          <w:tcPr>
            <w:tcW w:w="2715" w:type="dxa"/>
            <w:tcBorders>
              <w:top w:val="single" w:sz="2" w:space="0" w:color="000000"/>
              <w:left w:val="single" w:sz="2" w:space="0" w:color="000000"/>
              <w:bottom w:val="single" w:sz="2" w:space="0" w:color="000000"/>
            </w:tcBorders>
          </w:tcPr>
          <w:p w:rsidR="006B3573" w:rsidRDefault="0028548D">
            <w:pPr>
              <w:pStyle w:val="Contedodatabela"/>
              <w:jc w:val="center"/>
            </w:pPr>
            <w:r>
              <w:t>CNPJ</w:t>
            </w:r>
          </w:p>
        </w:tc>
        <w:tc>
          <w:tcPr>
            <w:tcW w:w="2011" w:type="dxa"/>
            <w:tcBorders>
              <w:top w:val="single" w:sz="2" w:space="0" w:color="000000"/>
              <w:left w:val="single" w:sz="2" w:space="0" w:color="000000"/>
              <w:bottom w:val="single" w:sz="2" w:space="0" w:color="000000"/>
              <w:right w:val="single" w:sz="2" w:space="0" w:color="000000"/>
            </w:tcBorders>
          </w:tcPr>
          <w:p w:rsidR="006B3573" w:rsidRDefault="0028548D">
            <w:pPr>
              <w:pStyle w:val="Contedodatabela"/>
              <w:jc w:val="center"/>
            </w:pPr>
            <w:r>
              <w:t>Valor Total</w:t>
            </w:r>
          </w:p>
        </w:tc>
      </w:tr>
      <w:tr w:rsidR="006B3573">
        <w:tc>
          <w:tcPr>
            <w:tcW w:w="3914" w:type="dxa"/>
            <w:tcBorders>
              <w:left w:val="single" w:sz="2" w:space="0" w:color="000000"/>
              <w:bottom w:val="single" w:sz="2" w:space="0" w:color="000000"/>
            </w:tcBorders>
          </w:tcPr>
          <w:p w:rsidR="006B3573" w:rsidRDefault="0028548D">
            <w:pPr>
              <w:pStyle w:val="Contedodatabela"/>
              <w:jc w:val="both"/>
            </w:pPr>
            <w:r>
              <w:t>ALTERNATIVA WEB ONLINE LTDA.</w:t>
            </w:r>
          </w:p>
        </w:tc>
        <w:tc>
          <w:tcPr>
            <w:tcW w:w="2715" w:type="dxa"/>
            <w:tcBorders>
              <w:left w:val="single" w:sz="2" w:space="0" w:color="000000"/>
              <w:bottom w:val="single" w:sz="2" w:space="0" w:color="000000"/>
            </w:tcBorders>
          </w:tcPr>
          <w:p w:rsidR="006B3573" w:rsidRDefault="0028548D">
            <w:pPr>
              <w:pStyle w:val="Contedodatabela"/>
              <w:jc w:val="both"/>
            </w:pPr>
            <w:r>
              <w:t>45.591.910/0001-24</w:t>
            </w:r>
          </w:p>
        </w:tc>
        <w:tc>
          <w:tcPr>
            <w:tcW w:w="2011" w:type="dxa"/>
            <w:tcBorders>
              <w:left w:val="single" w:sz="2" w:space="0" w:color="000000"/>
              <w:bottom w:val="single" w:sz="2" w:space="0" w:color="000000"/>
              <w:right w:val="single" w:sz="2" w:space="0" w:color="000000"/>
            </w:tcBorders>
          </w:tcPr>
          <w:p w:rsidR="006B3573" w:rsidRDefault="002B4E4B">
            <w:pPr>
              <w:pStyle w:val="Contedodatabela"/>
              <w:jc w:val="right"/>
            </w:pPr>
            <w:r>
              <w:t>8.978,04</w:t>
            </w:r>
          </w:p>
        </w:tc>
      </w:tr>
    </w:tbl>
    <w:p w:rsidR="006B3573" w:rsidRDefault="0028548D">
      <w:pPr>
        <w:spacing w:line="276" w:lineRule="auto"/>
        <w:jc w:val="both"/>
        <w:rPr>
          <w:sz w:val="24"/>
          <w:szCs w:val="24"/>
        </w:rPr>
      </w:pPr>
      <w:r>
        <w:rPr>
          <w:sz w:val="24"/>
          <w:szCs w:val="24"/>
        </w:rPr>
        <w:t xml:space="preserve">Com o objetivo de: Contratação de empresa para aquisição de linhas telefônicas digitais fixas, com chamadas nacionais ilimitadas para qualquer operadora do Brasil, sem limites de minutos, sem restrição de operadoras, para várias secretarias, pelo período de </w:t>
      </w:r>
      <w:r w:rsidR="002B4E4B">
        <w:rPr>
          <w:sz w:val="24"/>
          <w:szCs w:val="24"/>
        </w:rPr>
        <w:t>doze meses</w:t>
      </w:r>
      <w:bookmarkStart w:id="0" w:name="_GoBack"/>
      <w:bookmarkEnd w:id="0"/>
      <w:r>
        <w:rPr>
          <w:sz w:val="24"/>
          <w:szCs w:val="24"/>
        </w:rPr>
        <w:t xml:space="preserve">. A contratação se faz necessária, para que o serviço telefônico tenha continuidade, evitando prejuízo ao serviço público municipal, com fundamento no Lei n° 14.133/2021, Art. 75, inc. II. Viadutos – RS, 06 de março de 2026. </w:t>
      </w:r>
      <w:proofErr w:type="spellStart"/>
      <w:r>
        <w:rPr>
          <w:sz w:val="24"/>
          <w:szCs w:val="24"/>
        </w:rPr>
        <w:t>Giovan</w:t>
      </w:r>
      <w:proofErr w:type="spellEnd"/>
      <w:r>
        <w:rPr>
          <w:sz w:val="24"/>
          <w:szCs w:val="24"/>
        </w:rPr>
        <w:t xml:space="preserve"> André </w:t>
      </w:r>
      <w:proofErr w:type="spellStart"/>
      <w:r>
        <w:rPr>
          <w:sz w:val="24"/>
          <w:szCs w:val="24"/>
        </w:rPr>
        <w:t>Sperotto</w:t>
      </w:r>
      <w:proofErr w:type="spellEnd"/>
      <w:r>
        <w:rPr>
          <w:sz w:val="24"/>
          <w:szCs w:val="24"/>
        </w:rPr>
        <w:t>. Prefeito</w:t>
      </w:r>
    </w:p>
    <w:sectPr w:rsidR="006B3573">
      <w:headerReference w:type="default" r:id="rId6"/>
      <w:pgSz w:w="12240" w:h="15840"/>
      <w:pgMar w:top="1954" w:right="1800" w:bottom="1440" w:left="1800" w:header="144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AE1" w:rsidRDefault="0028548D">
      <w:r>
        <w:separator/>
      </w:r>
    </w:p>
  </w:endnote>
  <w:endnote w:type="continuationSeparator" w:id="0">
    <w:p w:rsidR="00D91AE1" w:rsidRDefault="0028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font>
  <w:font w:name="NSimSun">
    <w:panose1 w:val="02010609030101010101"/>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SimSun;宋体">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AE1" w:rsidRDefault="0028548D">
      <w:r>
        <w:separator/>
      </w:r>
    </w:p>
  </w:footnote>
  <w:footnote w:type="continuationSeparator" w:id="0">
    <w:p w:rsidR="00D91AE1" w:rsidRDefault="00285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573" w:rsidRDefault="0028548D">
    <w:pPr>
      <w:pStyle w:val="Cabealho"/>
    </w:pPr>
    <w:r>
      <w:rPr>
        <w:noProof/>
        <w:lang w:eastAsia="pt-BR"/>
      </w:rPr>
      <w:drawing>
        <wp:anchor distT="0" distB="0" distL="0" distR="0" simplePos="0" relativeHeight="2" behindDoc="0" locked="0" layoutInCell="1" allowOverlap="1">
          <wp:simplePos x="0" y="0"/>
          <wp:positionH relativeFrom="column">
            <wp:posOffset>-57150</wp:posOffset>
          </wp:positionH>
          <wp:positionV relativeFrom="paragraph">
            <wp:posOffset>-419100</wp:posOffset>
          </wp:positionV>
          <wp:extent cx="5486400" cy="693420"/>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5486400" cy="69342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
  <w:rsids>
    <w:rsidRoot w:val="006B3573"/>
    <w:rsid w:val="0028548D"/>
    <w:rsid w:val="002B4E4B"/>
    <w:rsid w:val="006B3573"/>
    <w:rsid w:val="00D91A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310018-4370-4F0F-802C-4A3F3487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76"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abealhoeRodap">
    <w:name w:val="Cabeçalho e Rodapé"/>
    <w:basedOn w:val="Normal"/>
    <w:qFormat/>
    <w:pPr>
      <w:suppressLineNumbers/>
      <w:tabs>
        <w:tab w:val="center" w:pos="4320"/>
        <w:tab w:val="right" w:pos="8640"/>
      </w:tabs>
    </w:pPr>
  </w:style>
  <w:style w:type="paragraph" w:styleId="Cabealho">
    <w:name w:val="header"/>
    <w:basedOn w:val="CabealhoeRodap"/>
  </w:style>
  <w:style w:type="paragraph" w:customStyle="1" w:styleId="Standard">
    <w:name w:val="Standard"/>
    <w:qFormat/>
    <w:pPr>
      <w:widowControl w:val="0"/>
      <w:textAlignment w:val="baseline"/>
    </w:pPr>
    <w:rPr>
      <w:rFonts w:eastAsia="SimSun;宋体"/>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153</Words>
  <Characters>829</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Sigla</dc:title>
  <dc:subject/>
  <dc:creator>a</dc:creator>
  <cp:keywords/>
  <dc:description/>
  <cp:lastModifiedBy>Conta da Microsoft</cp:lastModifiedBy>
  <cp:revision>29</cp:revision>
  <dcterms:created xsi:type="dcterms:W3CDTF">2023-06-05T10:08:00Z</dcterms:created>
  <dcterms:modified xsi:type="dcterms:W3CDTF">2026-04-06T17:26:00Z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