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Nº124/2026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e instalação de câmaras de segurança para implementação do sistema de </w:t>
      </w:r>
      <w:r>
        <w:rPr>
          <w:rFonts w:ascii="Arial" w:hAnsi="Arial"/>
          <w:sz w:val="24"/>
          <w:szCs w:val="24"/>
        </w:rPr>
        <w:t>videomonitoramento</w:t>
      </w:r>
      <w:r>
        <w:rPr>
          <w:rFonts w:ascii="Arial" w:hAnsi="Arial"/>
          <w:sz w:val="24"/>
          <w:szCs w:val="24"/>
        </w:rPr>
        <w:t xml:space="preserve"> da Secretaria Municipal de Obras, </w:t>
      </w:r>
      <w:r>
        <w:rPr>
          <w:rFonts w:ascii="Arial" w:hAnsi="Arial"/>
          <w:sz w:val="24"/>
          <w:szCs w:val="24"/>
        </w:rPr>
        <w:t xml:space="preserve">Critério de julgamento menor preço Global, no valor da mão de obra deverá estar incluso gasto com deslocamento, </w:t>
      </w:r>
      <w:r>
        <w:rPr>
          <w:rFonts w:ascii="Arial" w:hAnsi="Arial"/>
          <w:sz w:val="24"/>
          <w:szCs w:val="24"/>
        </w:rPr>
        <w:t xml:space="preserve">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16 de março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>Secretaria Municipal de Obras.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>Prazo de entrega: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eastAsia="Times New Roman" w:cs="Times New Roman" w:ascii="Arial" w:hAnsi="Arial"/>
          <w:color w:val="000000"/>
          <w:sz w:val="22"/>
          <w:szCs w:val="22"/>
          <w:lang w:val="pt-BR" w:bidi="ar-SA"/>
        </w:rPr>
        <w:t>20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IDENTIFICAÇÃO DA EMPRESA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RG: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DVR 3108-C Full HD MHDX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HD 4TB WD PURPLE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Câmara 3220 VHD 3220 Full Color+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Câmara 1220 VHD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Rack 5U 370mm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Extensor HDMI 4k VEX 1050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Balun Passivo VB 501 P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Fonte AUT AC/DC 12, 8V 1A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Protetor eltror 5T EPE 205 PT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Caixa P Sust VBOX 1100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Cabo Blindador Cat 5E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190,0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Mão de obra e deslocamento para instalação.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LibreOffice/6.4.4.2$Windows_X86_64 LibreOffice_project/3d775be2011f3886db32dfd395a6a6d1ca2630ff</Application>
  <Pages>2</Pages>
  <Words>409</Words>
  <Characters>2026</Characters>
  <CharactersWithSpaces>2349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2026-03-16T15:41:33Z</cp:lastPrinted>
  <dcterms:modified xsi:type="dcterms:W3CDTF">2026-03-16T15:42:02Z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