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Nº149/2026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brinquedo tipo Cama </w:t>
      </w:r>
      <w:r>
        <w:rPr>
          <w:rFonts w:ascii="Arial" w:hAnsi="Arial"/>
          <w:sz w:val="24"/>
          <w:szCs w:val="24"/>
        </w:rPr>
        <w:t>Elástica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conforme especificações no anexo I,</w:t>
      </w:r>
      <w:r>
        <w:rPr>
          <w:rFonts w:ascii="Arial" w:hAnsi="Arial"/>
          <w:sz w:val="24"/>
          <w:szCs w:val="24"/>
        </w:rPr>
        <w:t xml:space="preserve"> pra a Escola Municipal de Educação Infantil.,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02 de abril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</w:t>
      </w:r>
      <w:r>
        <w:rPr>
          <w:rFonts w:ascii="Arial" w:hAnsi="Arial"/>
          <w:sz w:val="22"/>
          <w:szCs w:val="22"/>
        </w:rPr>
        <w:t>Estadual</w:t>
      </w:r>
      <w:r>
        <w:rPr>
          <w:rFonts w:ascii="Arial" w:hAnsi="Arial"/>
          <w:sz w:val="22"/>
          <w:szCs w:val="22"/>
        </w:rPr>
        <w:t>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5"/>
        <w:gridCol w:w="4815"/>
        <w:gridCol w:w="1080"/>
        <w:gridCol w:w="1185"/>
        <w:gridCol w:w="1140"/>
        <w:gridCol w:w="1095"/>
      </w:tblGrid>
      <w:tr>
        <w:trPr/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Cama Elástica 4,27 mts Suporta 245 kg - Estrutura 100% em aço galvanizado Suporta 245 Kg. - Sistema de montagem por encaixa (fácil) - escada com 2 degraus de aço galvanizado - Protetor de molas impermeável e rede de proteção coloridas. - Sistema de impulsão por 80 molas de 18 cm. -5 pes inteiros galvanizados – lona de salto c/ proteção UV de 3,88 m. Protetor e revestido com tecido Bagum de alta resistência com 1,2 mm, - Proteção de molas coloridas em espuma c/ revestimento de PVC com certificado ISSO (não absorve água) – Rede de proteção em polipropileno multicolorida 1,30 – Puxador de molas – Sistema de montagem do trampolim por encaixe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fácil de montar), - 75 cm de altura do chão até a lona de salto – 2 mm parede do tubo – 10 hastes de aço galvanizado – Escada com 2 degraus; Altura 1,93.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LibreOffice/6.4.4.2$Windows_X86_64 LibreOffice_project/3d775be2011f3886db32dfd395a6a6d1ca2630ff</Application>
  <Pages>2</Pages>
  <Words>439</Words>
  <Characters>2246</Characters>
  <CharactersWithSpaces>2653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2026-04-02T09:25:22Z</cp:lastPrinted>
  <dcterms:modified xsi:type="dcterms:W3CDTF">2026-04-02T09:31:36Z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