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15" w:rsidRPr="006F0124" w:rsidRDefault="002A3861" w:rsidP="006F0124">
      <w:pPr>
        <w:pStyle w:val="Standard"/>
        <w:jc w:val="center"/>
        <w:rPr>
          <w:rFonts w:ascii="Times New Roman" w:hAnsi="Times New Roman" w:cs="Times New Roman"/>
          <w:b/>
          <w:bCs/>
          <w:sz w:val="22"/>
          <w:szCs w:val="22"/>
        </w:rPr>
      </w:pPr>
      <w:r w:rsidRPr="006F0124">
        <w:rPr>
          <w:rFonts w:ascii="Times New Roman" w:hAnsi="Times New Roman" w:cs="Times New Roman"/>
          <w:b/>
          <w:bCs/>
          <w:sz w:val="22"/>
          <w:szCs w:val="22"/>
        </w:rPr>
        <w:t>Edital de</w:t>
      </w:r>
      <w:r w:rsidRPr="006F0124">
        <w:rPr>
          <w:rFonts w:ascii="Times New Roman" w:hAnsi="Times New Roman" w:cs="Times New Roman"/>
          <w:b/>
          <w:bCs/>
          <w:sz w:val="22"/>
          <w:szCs w:val="22"/>
        </w:rPr>
        <w:t xml:space="preserve"> Pregão</w:t>
      </w:r>
      <w:r w:rsidRPr="006F0124">
        <w:rPr>
          <w:rFonts w:ascii="Times New Roman" w:hAnsi="Times New Roman" w:cs="Times New Roman"/>
          <w:b/>
          <w:bCs/>
          <w:sz w:val="22"/>
          <w:szCs w:val="22"/>
        </w:rPr>
        <w:t xml:space="preserve"> Nº 12/2026</w:t>
      </w:r>
    </w:p>
    <w:p w:rsidR="00CF0315" w:rsidRPr="006F0124" w:rsidRDefault="002A3861" w:rsidP="006F0124">
      <w:pPr>
        <w:pStyle w:val="Standard"/>
        <w:jc w:val="center"/>
        <w:rPr>
          <w:rFonts w:ascii="Times New Roman" w:hAnsi="Times New Roman" w:cs="Times New Roman"/>
          <w:b/>
          <w:bCs/>
          <w:sz w:val="22"/>
          <w:szCs w:val="22"/>
        </w:rPr>
      </w:pPr>
      <w:r w:rsidRPr="006F0124">
        <w:rPr>
          <w:rFonts w:ascii="Times New Roman" w:hAnsi="Times New Roman" w:cs="Times New Roman"/>
          <w:b/>
          <w:bCs/>
          <w:sz w:val="22"/>
          <w:szCs w:val="22"/>
        </w:rPr>
        <w:t>Processo nº 199</w:t>
      </w:r>
      <w:r w:rsidRPr="006F0124">
        <w:rPr>
          <w:rFonts w:ascii="Times New Roman" w:hAnsi="Times New Roman" w:cs="Times New Roman"/>
          <w:b/>
          <w:bCs/>
          <w:sz w:val="22"/>
          <w:szCs w:val="22"/>
        </w:rPr>
        <w:t>/2026</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Tipo de julgamento:  </w:t>
      </w:r>
      <w:r w:rsidRPr="006F0124">
        <w:rPr>
          <w:rFonts w:ascii="Times New Roman" w:hAnsi="Times New Roman" w:cs="Times New Roman"/>
          <w:b/>
          <w:bCs/>
          <w:sz w:val="22"/>
          <w:szCs w:val="22"/>
        </w:rPr>
        <w:t xml:space="preserve"> Menor Preço - Menor Preço por Lote</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ind w:left="4678"/>
        <w:jc w:val="both"/>
        <w:rPr>
          <w:rFonts w:ascii="Times New Roman" w:hAnsi="Times New Roman" w:cs="Times New Roman"/>
          <w:sz w:val="22"/>
          <w:szCs w:val="22"/>
        </w:rPr>
      </w:pPr>
      <w:r w:rsidRPr="006F0124">
        <w:rPr>
          <w:rFonts w:ascii="Times New Roman" w:hAnsi="Times New Roman" w:cs="Times New Roman"/>
          <w:sz w:val="22"/>
          <w:szCs w:val="22"/>
        </w:rPr>
        <w:t>Edital de pregão presencial para a Contratação de empresa especializada no fornecimento e locação de sistemas e softwares de gestão municipal</w:t>
      </w:r>
      <w:r w:rsidRPr="006F0124">
        <w:rPr>
          <w:rFonts w:ascii="Times New Roman" w:hAnsi="Times New Roman" w:cs="Times New Roman"/>
          <w:b/>
          <w:bCs/>
          <w:sz w:val="22"/>
          <w:szCs w:val="22"/>
        </w:rPr>
        <w:t>.</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b/>
          <w:bCs/>
          <w:sz w:val="22"/>
          <w:szCs w:val="22"/>
        </w:rPr>
        <w:t xml:space="preserve">O PREFEITO MUNICIPAL DE </w:t>
      </w:r>
      <w:r w:rsidRPr="006F0124">
        <w:rPr>
          <w:rFonts w:ascii="Times New Roman" w:hAnsi="Times New Roman" w:cs="Times New Roman"/>
          <w:b/>
          <w:bCs/>
          <w:sz w:val="22"/>
          <w:szCs w:val="22"/>
        </w:rPr>
        <w:t>VIADUTOS</w:t>
      </w:r>
      <w:r w:rsidRPr="006F0124">
        <w:rPr>
          <w:rFonts w:ascii="Times New Roman" w:hAnsi="Times New Roman" w:cs="Times New Roman"/>
          <w:sz w:val="22"/>
          <w:szCs w:val="22"/>
        </w:rPr>
        <w:t xml:space="preserve">, no uso de suas atribuições, torna público, para conhecimento dos interessados, que às </w:t>
      </w:r>
      <w:r w:rsidRPr="006F0124">
        <w:rPr>
          <w:rFonts w:ascii="Times New Roman" w:hAnsi="Times New Roman" w:cs="Times New Roman"/>
          <w:b/>
          <w:bCs/>
          <w:sz w:val="22"/>
          <w:szCs w:val="22"/>
        </w:rPr>
        <w:t>09:00</w:t>
      </w:r>
      <w:r w:rsidRPr="006F0124">
        <w:rPr>
          <w:rFonts w:ascii="Times New Roman" w:hAnsi="Times New Roman" w:cs="Times New Roman"/>
          <w:sz w:val="22"/>
          <w:szCs w:val="22"/>
        </w:rPr>
        <w:t xml:space="preserve"> horas, do dia </w:t>
      </w:r>
      <w:r w:rsidRPr="006F0124">
        <w:rPr>
          <w:rFonts w:ascii="Times New Roman" w:hAnsi="Times New Roman" w:cs="Times New Roman"/>
          <w:b/>
          <w:bCs/>
          <w:sz w:val="22"/>
          <w:szCs w:val="22"/>
        </w:rPr>
        <w:t>12/06/26</w:t>
      </w:r>
      <w:r w:rsidRPr="006F0124">
        <w:rPr>
          <w:rFonts w:ascii="Times New Roman" w:hAnsi="Times New Roman" w:cs="Times New Roman"/>
          <w:sz w:val="22"/>
          <w:szCs w:val="22"/>
        </w:rPr>
        <w:t>, na Prefeitura Municipal de Viadutos localizada na Rua Anastácio Ribeiro, 84, se reunirão o pregoeiro e a e</w:t>
      </w:r>
      <w:r w:rsidRPr="006F0124">
        <w:rPr>
          <w:rFonts w:ascii="Times New Roman" w:hAnsi="Times New Roman" w:cs="Times New Roman"/>
          <w:sz w:val="22"/>
          <w:szCs w:val="22"/>
        </w:rPr>
        <w:t xml:space="preserve">quipe de apoio, com a finalidade de receber propostas e documentos de habilitação, objetivando a contratação de empresa para o fornecimento, </w:t>
      </w:r>
      <w:r w:rsidRPr="006F0124">
        <w:rPr>
          <w:rFonts w:ascii="Times New Roman" w:hAnsi="Times New Roman" w:cs="Times New Roman"/>
          <w:sz w:val="22"/>
          <w:szCs w:val="22"/>
        </w:rPr>
        <w:t>dos bens descritos no item 1, processando-se essa licitação nos termos da Lei Federal nº 14</w:t>
      </w:r>
      <w:r w:rsidRPr="006F0124">
        <w:rPr>
          <w:rFonts w:ascii="Times New Roman" w:hAnsi="Times New Roman" w:cs="Times New Roman"/>
          <w:sz w:val="22"/>
          <w:szCs w:val="22"/>
        </w:rPr>
        <w:t>.133 de 1º de abril de 2021.</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 xml:space="preserve">1. DO OBJETO: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854"/>
        <w:gridCol w:w="2695"/>
        <w:gridCol w:w="1288"/>
        <w:gridCol w:w="1276"/>
        <w:gridCol w:w="1513"/>
        <w:gridCol w:w="1446"/>
      </w:tblGrid>
      <w:tr w:rsidR="00CF0315" w:rsidRPr="006F0124" w:rsidTr="00185827">
        <w:tc>
          <w:tcPr>
            <w:tcW w:w="709" w:type="dxa"/>
          </w:tcPr>
          <w:p w:rsidR="00CF0315" w:rsidRPr="006F0124" w:rsidRDefault="002A3861" w:rsidP="006F0124">
            <w:pPr>
              <w:pStyle w:val="Contedodatabela"/>
              <w:jc w:val="center"/>
              <w:rPr>
                <w:b/>
                <w:sz w:val="22"/>
                <w:szCs w:val="22"/>
              </w:rPr>
            </w:pPr>
            <w:r w:rsidRPr="006F0124">
              <w:rPr>
                <w:b/>
                <w:sz w:val="22"/>
                <w:szCs w:val="22"/>
              </w:rPr>
              <w:t>Lote</w:t>
            </w:r>
          </w:p>
        </w:tc>
        <w:tc>
          <w:tcPr>
            <w:tcW w:w="854" w:type="dxa"/>
          </w:tcPr>
          <w:p w:rsidR="00CF0315" w:rsidRPr="006F0124" w:rsidRDefault="002A3861" w:rsidP="006F0124">
            <w:pPr>
              <w:pStyle w:val="Contedodatabela"/>
              <w:jc w:val="center"/>
              <w:rPr>
                <w:b/>
                <w:sz w:val="22"/>
                <w:szCs w:val="22"/>
              </w:rPr>
            </w:pPr>
            <w:r w:rsidRPr="006F0124">
              <w:rPr>
                <w:b/>
                <w:sz w:val="22"/>
                <w:szCs w:val="22"/>
              </w:rPr>
              <w:t>Item</w:t>
            </w:r>
          </w:p>
        </w:tc>
        <w:tc>
          <w:tcPr>
            <w:tcW w:w="2695" w:type="dxa"/>
          </w:tcPr>
          <w:p w:rsidR="00CF0315" w:rsidRPr="006F0124" w:rsidRDefault="002A3861" w:rsidP="006F0124">
            <w:pPr>
              <w:pStyle w:val="Contedodatabela"/>
              <w:jc w:val="center"/>
              <w:rPr>
                <w:b/>
                <w:sz w:val="22"/>
                <w:szCs w:val="22"/>
              </w:rPr>
            </w:pPr>
            <w:r w:rsidRPr="006F0124">
              <w:rPr>
                <w:b/>
                <w:sz w:val="22"/>
                <w:szCs w:val="22"/>
              </w:rPr>
              <w:t>Descrição</w:t>
            </w:r>
          </w:p>
        </w:tc>
        <w:tc>
          <w:tcPr>
            <w:tcW w:w="1288" w:type="dxa"/>
          </w:tcPr>
          <w:p w:rsidR="00CF0315" w:rsidRPr="006F0124" w:rsidRDefault="002A3861" w:rsidP="006F0124">
            <w:pPr>
              <w:pStyle w:val="Contedodatabela"/>
              <w:jc w:val="center"/>
              <w:rPr>
                <w:b/>
                <w:sz w:val="22"/>
                <w:szCs w:val="22"/>
              </w:rPr>
            </w:pPr>
            <w:r w:rsidRPr="006F0124">
              <w:rPr>
                <w:b/>
                <w:sz w:val="22"/>
                <w:szCs w:val="22"/>
              </w:rPr>
              <w:t>Qua</w:t>
            </w:r>
            <w:r w:rsidRPr="006F0124">
              <w:rPr>
                <w:b/>
                <w:sz w:val="22"/>
                <w:szCs w:val="22"/>
              </w:rPr>
              <w:t>ntidade</w:t>
            </w:r>
          </w:p>
        </w:tc>
        <w:tc>
          <w:tcPr>
            <w:tcW w:w="1276" w:type="dxa"/>
          </w:tcPr>
          <w:p w:rsidR="00CF0315" w:rsidRPr="006F0124" w:rsidRDefault="002A3861" w:rsidP="006F0124">
            <w:pPr>
              <w:pStyle w:val="Contedodatabela"/>
              <w:jc w:val="center"/>
              <w:rPr>
                <w:b/>
                <w:sz w:val="22"/>
                <w:szCs w:val="22"/>
              </w:rPr>
            </w:pPr>
            <w:r w:rsidRPr="006F0124">
              <w:rPr>
                <w:b/>
                <w:sz w:val="22"/>
                <w:szCs w:val="22"/>
              </w:rPr>
              <w:t>Unidade</w:t>
            </w:r>
          </w:p>
        </w:tc>
        <w:tc>
          <w:tcPr>
            <w:tcW w:w="1513" w:type="dxa"/>
          </w:tcPr>
          <w:p w:rsidR="00CF0315" w:rsidRPr="006F0124" w:rsidRDefault="002A3861" w:rsidP="006F0124">
            <w:pPr>
              <w:pStyle w:val="Contedodatabela"/>
              <w:jc w:val="center"/>
              <w:rPr>
                <w:b/>
                <w:sz w:val="22"/>
                <w:szCs w:val="22"/>
              </w:rPr>
            </w:pPr>
            <w:r w:rsidRPr="006F0124">
              <w:rPr>
                <w:b/>
                <w:sz w:val="22"/>
                <w:szCs w:val="22"/>
              </w:rPr>
              <w:t>Unitário</w:t>
            </w:r>
          </w:p>
        </w:tc>
        <w:tc>
          <w:tcPr>
            <w:tcW w:w="1446" w:type="dxa"/>
          </w:tcPr>
          <w:p w:rsidR="00CF0315" w:rsidRPr="006F0124" w:rsidRDefault="002A3861" w:rsidP="006F0124">
            <w:pPr>
              <w:pStyle w:val="Contedodatabela"/>
              <w:jc w:val="center"/>
              <w:rPr>
                <w:b/>
                <w:sz w:val="22"/>
                <w:szCs w:val="22"/>
              </w:rPr>
            </w:pPr>
            <w:r w:rsidRPr="006F0124">
              <w:rPr>
                <w:b/>
                <w:sz w:val="22"/>
                <w:szCs w:val="22"/>
              </w:rPr>
              <w:t>Total</w:t>
            </w:r>
          </w:p>
        </w:tc>
      </w:tr>
      <w:tr w:rsidR="00CF0315" w:rsidRPr="006F0124" w:rsidTr="00185827">
        <w:tc>
          <w:tcPr>
            <w:tcW w:w="709" w:type="dxa"/>
          </w:tcPr>
          <w:p w:rsidR="00CF0315" w:rsidRPr="006F0124" w:rsidRDefault="002A3861" w:rsidP="006F0124">
            <w:pPr>
              <w:pStyle w:val="Contedodatabela"/>
              <w:jc w:val="center"/>
              <w:rPr>
                <w:sz w:val="22"/>
                <w:szCs w:val="22"/>
              </w:rPr>
            </w:pPr>
            <w:r w:rsidRPr="006F0124">
              <w:rPr>
                <w:sz w:val="22"/>
                <w:szCs w:val="22"/>
              </w:rPr>
              <w:t>1</w:t>
            </w:r>
          </w:p>
        </w:tc>
        <w:tc>
          <w:tcPr>
            <w:tcW w:w="854" w:type="dxa"/>
          </w:tcPr>
          <w:p w:rsidR="00CF0315" w:rsidRPr="006F0124" w:rsidRDefault="002A3861" w:rsidP="006F0124">
            <w:pPr>
              <w:pStyle w:val="Contedodatabela"/>
              <w:jc w:val="center"/>
              <w:rPr>
                <w:sz w:val="22"/>
                <w:szCs w:val="22"/>
              </w:rPr>
            </w:pPr>
            <w:r w:rsidRPr="006F0124">
              <w:rPr>
                <w:sz w:val="22"/>
                <w:szCs w:val="22"/>
              </w:rPr>
              <w:t>1</w:t>
            </w:r>
          </w:p>
        </w:tc>
        <w:tc>
          <w:tcPr>
            <w:tcW w:w="2695" w:type="dxa"/>
          </w:tcPr>
          <w:p w:rsidR="00CF0315" w:rsidRPr="006F0124" w:rsidRDefault="002A3861" w:rsidP="006F0124">
            <w:pPr>
              <w:pStyle w:val="Contedodatabela"/>
              <w:jc w:val="both"/>
              <w:rPr>
                <w:sz w:val="22"/>
                <w:szCs w:val="22"/>
              </w:rPr>
            </w:pPr>
            <w:r w:rsidRPr="006F0124">
              <w:rPr>
                <w:sz w:val="22"/>
                <w:szCs w:val="22"/>
              </w:rPr>
              <w:t>Gestão Educacional</w:t>
            </w:r>
          </w:p>
        </w:tc>
        <w:tc>
          <w:tcPr>
            <w:tcW w:w="1288" w:type="dxa"/>
          </w:tcPr>
          <w:p w:rsidR="00CF0315" w:rsidRPr="006F0124" w:rsidRDefault="002A3861" w:rsidP="006F0124">
            <w:pPr>
              <w:pStyle w:val="Contedodatabela"/>
              <w:jc w:val="center"/>
              <w:rPr>
                <w:sz w:val="22"/>
                <w:szCs w:val="22"/>
              </w:rPr>
            </w:pPr>
            <w:r w:rsidRPr="006F0124">
              <w:rPr>
                <w:sz w:val="22"/>
                <w:szCs w:val="22"/>
              </w:rPr>
              <w:t>12,0</w:t>
            </w:r>
          </w:p>
        </w:tc>
        <w:tc>
          <w:tcPr>
            <w:tcW w:w="1276" w:type="dxa"/>
          </w:tcPr>
          <w:p w:rsidR="00CF0315" w:rsidRPr="006F0124" w:rsidRDefault="002A3861" w:rsidP="006F0124">
            <w:pPr>
              <w:pStyle w:val="Contedodatabela"/>
              <w:jc w:val="center"/>
              <w:rPr>
                <w:sz w:val="22"/>
                <w:szCs w:val="22"/>
              </w:rPr>
            </w:pPr>
            <w:proofErr w:type="spellStart"/>
            <w:proofErr w:type="gramStart"/>
            <w:r w:rsidRPr="006F0124">
              <w:rPr>
                <w:sz w:val="22"/>
                <w:szCs w:val="22"/>
              </w:rPr>
              <w:t>mes</w:t>
            </w:r>
            <w:proofErr w:type="spellEnd"/>
            <w:proofErr w:type="gramEnd"/>
          </w:p>
        </w:tc>
        <w:tc>
          <w:tcPr>
            <w:tcW w:w="1513" w:type="dxa"/>
          </w:tcPr>
          <w:p w:rsidR="00CF0315" w:rsidRPr="006F0124" w:rsidRDefault="002A3861" w:rsidP="006F0124">
            <w:pPr>
              <w:pStyle w:val="Contedodatabela"/>
              <w:jc w:val="right"/>
              <w:rPr>
                <w:sz w:val="22"/>
                <w:szCs w:val="22"/>
              </w:rPr>
            </w:pPr>
            <w:r w:rsidRPr="006F0124">
              <w:rPr>
                <w:sz w:val="22"/>
                <w:szCs w:val="22"/>
              </w:rPr>
              <w:t xml:space="preserve">  R$ 2.562,17</w:t>
            </w:r>
          </w:p>
        </w:tc>
        <w:tc>
          <w:tcPr>
            <w:tcW w:w="1446" w:type="dxa"/>
          </w:tcPr>
          <w:p w:rsidR="00CF0315" w:rsidRPr="006F0124" w:rsidRDefault="002A3861" w:rsidP="006F0124">
            <w:pPr>
              <w:pStyle w:val="Contedodatabela"/>
              <w:jc w:val="right"/>
              <w:rPr>
                <w:sz w:val="22"/>
                <w:szCs w:val="22"/>
              </w:rPr>
            </w:pPr>
            <w:r w:rsidRPr="006F0124">
              <w:rPr>
                <w:sz w:val="22"/>
                <w:szCs w:val="22"/>
              </w:rPr>
              <w:t xml:space="preserve"> R$ 30.745,98</w:t>
            </w:r>
          </w:p>
        </w:tc>
      </w:tr>
      <w:tr w:rsidR="00CF0315" w:rsidRPr="006F0124" w:rsidTr="00185827">
        <w:tc>
          <w:tcPr>
            <w:tcW w:w="709" w:type="dxa"/>
          </w:tcPr>
          <w:p w:rsidR="00CF0315" w:rsidRPr="006F0124" w:rsidRDefault="002A3861" w:rsidP="006F0124">
            <w:pPr>
              <w:pStyle w:val="Contedodatabela"/>
              <w:jc w:val="center"/>
              <w:rPr>
                <w:sz w:val="22"/>
                <w:szCs w:val="22"/>
              </w:rPr>
            </w:pPr>
            <w:r w:rsidRPr="006F0124">
              <w:rPr>
                <w:sz w:val="22"/>
                <w:szCs w:val="22"/>
              </w:rPr>
              <w:t>1</w:t>
            </w:r>
          </w:p>
        </w:tc>
        <w:tc>
          <w:tcPr>
            <w:tcW w:w="854" w:type="dxa"/>
          </w:tcPr>
          <w:p w:rsidR="00CF0315" w:rsidRPr="006F0124" w:rsidRDefault="002A3861" w:rsidP="006F0124">
            <w:pPr>
              <w:pStyle w:val="Contedodatabela"/>
              <w:jc w:val="center"/>
              <w:rPr>
                <w:sz w:val="22"/>
                <w:szCs w:val="22"/>
              </w:rPr>
            </w:pPr>
            <w:r w:rsidRPr="006F0124">
              <w:rPr>
                <w:sz w:val="22"/>
                <w:szCs w:val="22"/>
              </w:rPr>
              <w:t>2</w:t>
            </w:r>
          </w:p>
        </w:tc>
        <w:tc>
          <w:tcPr>
            <w:tcW w:w="2695" w:type="dxa"/>
          </w:tcPr>
          <w:p w:rsidR="00CF0315" w:rsidRPr="006F0124" w:rsidRDefault="002A3861" w:rsidP="006F0124">
            <w:pPr>
              <w:pStyle w:val="Contedodatabela"/>
              <w:jc w:val="both"/>
              <w:rPr>
                <w:sz w:val="22"/>
                <w:szCs w:val="22"/>
              </w:rPr>
            </w:pPr>
            <w:r w:rsidRPr="006F0124">
              <w:rPr>
                <w:sz w:val="22"/>
                <w:szCs w:val="22"/>
              </w:rPr>
              <w:t>Portal dos Professores</w:t>
            </w:r>
          </w:p>
        </w:tc>
        <w:tc>
          <w:tcPr>
            <w:tcW w:w="1288" w:type="dxa"/>
          </w:tcPr>
          <w:p w:rsidR="00CF0315" w:rsidRPr="006F0124" w:rsidRDefault="002A3861" w:rsidP="006F0124">
            <w:pPr>
              <w:pStyle w:val="Contedodatabela"/>
              <w:jc w:val="center"/>
              <w:rPr>
                <w:sz w:val="22"/>
                <w:szCs w:val="22"/>
              </w:rPr>
            </w:pPr>
            <w:r w:rsidRPr="006F0124">
              <w:rPr>
                <w:sz w:val="22"/>
                <w:szCs w:val="22"/>
              </w:rPr>
              <w:t>12,0</w:t>
            </w:r>
          </w:p>
        </w:tc>
        <w:tc>
          <w:tcPr>
            <w:tcW w:w="1276" w:type="dxa"/>
          </w:tcPr>
          <w:p w:rsidR="00CF0315" w:rsidRPr="006F0124" w:rsidRDefault="002A3861" w:rsidP="006F0124">
            <w:pPr>
              <w:pStyle w:val="Contedodatabela"/>
              <w:jc w:val="center"/>
              <w:rPr>
                <w:sz w:val="22"/>
                <w:szCs w:val="22"/>
              </w:rPr>
            </w:pPr>
            <w:proofErr w:type="spellStart"/>
            <w:proofErr w:type="gramStart"/>
            <w:r w:rsidRPr="006F0124">
              <w:rPr>
                <w:sz w:val="22"/>
                <w:szCs w:val="22"/>
              </w:rPr>
              <w:t>mes</w:t>
            </w:r>
            <w:proofErr w:type="spellEnd"/>
            <w:proofErr w:type="gramEnd"/>
          </w:p>
        </w:tc>
        <w:tc>
          <w:tcPr>
            <w:tcW w:w="1513" w:type="dxa"/>
          </w:tcPr>
          <w:p w:rsidR="00CF0315" w:rsidRPr="006F0124" w:rsidRDefault="002A3861" w:rsidP="006F0124">
            <w:pPr>
              <w:pStyle w:val="Contedodatabela"/>
              <w:jc w:val="right"/>
              <w:rPr>
                <w:sz w:val="22"/>
                <w:szCs w:val="22"/>
              </w:rPr>
            </w:pPr>
            <w:r w:rsidRPr="006F0124">
              <w:rPr>
                <w:sz w:val="22"/>
                <w:szCs w:val="22"/>
              </w:rPr>
              <w:t>R$ 510,28</w:t>
            </w:r>
          </w:p>
        </w:tc>
        <w:tc>
          <w:tcPr>
            <w:tcW w:w="1446" w:type="dxa"/>
          </w:tcPr>
          <w:p w:rsidR="00CF0315" w:rsidRPr="006F0124" w:rsidRDefault="002A3861" w:rsidP="006F0124">
            <w:pPr>
              <w:pStyle w:val="Contedodatabela"/>
              <w:jc w:val="right"/>
              <w:rPr>
                <w:sz w:val="22"/>
                <w:szCs w:val="22"/>
              </w:rPr>
            </w:pPr>
            <w:r w:rsidRPr="006F0124">
              <w:rPr>
                <w:sz w:val="22"/>
                <w:szCs w:val="22"/>
              </w:rPr>
              <w:t>R$ 6.123,30</w:t>
            </w:r>
          </w:p>
        </w:tc>
      </w:tr>
      <w:tr w:rsidR="00CF0315" w:rsidRPr="006F0124" w:rsidTr="00185827">
        <w:tc>
          <w:tcPr>
            <w:tcW w:w="709" w:type="dxa"/>
          </w:tcPr>
          <w:p w:rsidR="00CF0315" w:rsidRPr="006F0124" w:rsidRDefault="002A3861" w:rsidP="006F0124">
            <w:pPr>
              <w:pStyle w:val="Contedodatabela"/>
              <w:jc w:val="center"/>
              <w:rPr>
                <w:sz w:val="22"/>
                <w:szCs w:val="22"/>
              </w:rPr>
            </w:pPr>
            <w:r w:rsidRPr="006F0124">
              <w:rPr>
                <w:sz w:val="22"/>
                <w:szCs w:val="22"/>
              </w:rPr>
              <w:t>1</w:t>
            </w:r>
          </w:p>
        </w:tc>
        <w:tc>
          <w:tcPr>
            <w:tcW w:w="854" w:type="dxa"/>
          </w:tcPr>
          <w:p w:rsidR="00CF0315" w:rsidRPr="006F0124" w:rsidRDefault="002A3861" w:rsidP="006F0124">
            <w:pPr>
              <w:pStyle w:val="Contedodatabela"/>
              <w:jc w:val="center"/>
              <w:rPr>
                <w:sz w:val="22"/>
                <w:szCs w:val="22"/>
              </w:rPr>
            </w:pPr>
            <w:r w:rsidRPr="006F0124">
              <w:rPr>
                <w:sz w:val="22"/>
                <w:szCs w:val="22"/>
              </w:rPr>
              <w:t>3</w:t>
            </w:r>
          </w:p>
        </w:tc>
        <w:tc>
          <w:tcPr>
            <w:tcW w:w="2695" w:type="dxa"/>
          </w:tcPr>
          <w:p w:rsidR="00CF0315" w:rsidRPr="006F0124" w:rsidRDefault="002A3861" w:rsidP="006F0124">
            <w:pPr>
              <w:pStyle w:val="Contedodatabela"/>
              <w:jc w:val="both"/>
              <w:rPr>
                <w:sz w:val="22"/>
                <w:szCs w:val="22"/>
              </w:rPr>
            </w:pPr>
            <w:r w:rsidRPr="006F0124">
              <w:rPr>
                <w:sz w:val="22"/>
                <w:szCs w:val="22"/>
              </w:rPr>
              <w:t>Hora trabalhada por técnico, para assistência técnica de forma presencial na sede do Município</w:t>
            </w:r>
          </w:p>
        </w:tc>
        <w:tc>
          <w:tcPr>
            <w:tcW w:w="1288" w:type="dxa"/>
          </w:tcPr>
          <w:p w:rsidR="00CF0315" w:rsidRPr="006F0124" w:rsidRDefault="002A3861" w:rsidP="006F0124">
            <w:pPr>
              <w:pStyle w:val="Contedodatabela"/>
              <w:jc w:val="center"/>
              <w:rPr>
                <w:sz w:val="22"/>
                <w:szCs w:val="22"/>
              </w:rPr>
            </w:pPr>
            <w:r w:rsidRPr="006F0124">
              <w:rPr>
                <w:sz w:val="22"/>
                <w:szCs w:val="22"/>
              </w:rPr>
              <w:t>12,0</w:t>
            </w:r>
          </w:p>
        </w:tc>
        <w:tc>
          <w:tcPr>
            <w:tcW w:w="1276" w:type="dxa"/>
          </w:tcPr>
          <w:p w:rsidR="00CF0315" w:rsidRPr="006F0124" w:rsidRDefault="002A3861" w:rsidP="006F0124">
            <w:pPr>
              <w:pStyle w:val="Contedodatabela"/>
              <w:jc w:val="center"/>
              <w:rPr>
                <w:sz w:val="22"/>
                <w:szCs w:val="22"/>
              </w:rPr>
            </w:pPr>
            <w:proofErr w:type="spellStart"/>
            <w:proofErr w:type="gramStart"/>
            <w:r w:rsidRPr="006F0124">
              <w:rPr>
                <w:sz w:val="22"/>
                <w:szCs w:val="22"/>
              </w:rPr>
              <w:t>hs</w:t>
            </w:r>
            <w:proofErr w:type="spellEnd"/>
            <w:proofErr w:type="gramEnd"/>
          </w:p>
        </w:tc>
        <w:tc>
          <w:tcPr>
            <w:tcW w:w="1513" w:type="dxa"/>
          </w:tcPr>
          <w:p w:rsidR="00CF0315" w:rsidRPr="006F0124" w:rsidRDefault="002A3861" w:rsidP="006F0124">
            <w:pPr>
              <w:pStyle w:val="Contedodatabela"/>
              <w:jc w:val="right"/>
              <w:rPr>
                <w:sz w:val="22"/>
                <w:szCs w:val="22"/>
              </w:rPr>
            </w:pPr>
            <w:r w:rsidRPr="006F0124">
              <w:rPr>
                <w:sz w:val="22"/>
                <w:szCs w:val="22"/>
              </w:rPr>
              <w:t>R$ 225,00</w:t>
            </w:r>
          </w:p>
        </w:tc>
        <w:tc>
          <w:tcPr>
            <w:tcW w:w="1446" w:type="dxa"/>
          </w:tcPr>
          <w:p w:rsidR="00CF0315" w:rsidRPr="006F0124" w:rsidRDefault="002A3861" w:rsidP="006F0124">
            <w:pPr>
              <w:pStyle w:val="Contedodatabela"/>
              <w:jc w:val="right"/>
              <w:rPr>
                <w:sz w:val="22"/>
                <w:szCs w:val="22"/>
              </w:rPr>
            </w:pPr>
            <w:r w:rsidRPr="006F0124">
              <w:rPr>
                <w:sz w:val="22"/>
                <w:szCs w:val="22"/>
              </w:rPr>
              <w:t>R$ 2.700,00</w:t>
            </w:r>
          </w:p>
        </w:tc>
      </w:tr>
      <w:tr w:rsidR="00CF0315" w:rsidRPr="006F0124" w:rsidTr="00185827">
        <w:tc>
          <w:tcPr>
            <w:tcW w:w="709" w:type="dxa"/>
          </w:tcPr>
          <w:p w:rsidR="00CF0315" w:rsidRPr="006F0124" w:rsidRDefault="002A3861" w:rsidP="006F0124">
            <w:pPr>
              <w:pStyle w:val="Contedodatabela"/>
              <w:jc w:val="center"/>
              <w:rPr>
                <w:sz w:val="22"/>
                <w:szCs w:val="22"/>
              </w:rPr>
            </w:pPr>
            <w:r w:rsidRPr="006F0124">
              <w:rPr>
                <w:sz w:val="22"/>
                <w:szCs w:val="22"/>
              </w:rPr>
              <w:t>1</w:t>
            </w:r>
          </w:p>
        </w:tc>
        <w:tc>
          <w:tcPr>
            <w:tcW w:w="854" w:type="dxa"/>
          </w:tcPr>
          <w:p w:rsidR="00CF0315" w:rsidRPr="006F0124" w:rsidRDefault="002A3861" w:rsidP="006F0124">
            <w:pPr>
              <w:pStyle w:val="Contedodatabela"/>
              <w:jc w:val="center"/>
              <w:rPr>
                <w:sz w:val="22"/>
                <w:szCs w:val="22"/>
              </w:rPr>
            </w:pPr>
            <w:r w:rsidRPr="006F0124">
              <w:rPr>
                <w:sz w:val="22"/>
                <w:szCs w:val="22"/>
              </w:rPr>
              <w:t>4</w:t>
            </w:r>
          </w:p>
        </w:tc>
        <w:tc>
          <w:tcPr>
            <w:tcW w:w="2695" w:type="dxa"/>
          </w:tcPr>
          <w:p w:rsidR="00CF0315" w:rsidRPr="006F0124" w:rsidRDefault="002A3861" w:rsidP="006F0124">
            <w:pPr>
              <w:pStyle w:val="Contedodatabela"/>
              <w:jc w:val="both"/>
              <w:rPr>
                <w:sz w:val="22"/>
                <w:szCs w:val="22"/>
              </w:rPr>
            </w:pPr>
            <w:r w:rsidRPr="006F0124">
              <w:rPr>
                <w:sz w:val="22"/>
                <w:szCs w:val="22"/>
              </w:rPr>
              <w:t>Hora trabalhada por técnico, para assistência técnica de forma remota</w:t>
            </w:r>
          </w:p>
        </w:tc>
        <w:tc>
          <w:tcPr>
            <w:tcW w:w="1288" w:type="dxa"/>
          </w:tcPr>
          <w:p w:rsidR="00CF0315" w:rsidRPr="006F0124" w:rsidRDefault="002A3861" w:rsidP="006F0124">
            <w:pPr>
              <w:pStyle w:val="Contedodatabela"/>
              <w:jc w:val="center"/>
              <w:rPr>
                <w:sz w:val="22"/>
                <w:szCs w:val="22"/>
              </w:rPr>
            </w:pPr>
            <w:r w:rsidRPr="006F0124">
              <w:rPr>
                <w:sz w:val="22"/>
                <w:szCs w:val="22"/>
              </w:rPr>
              <w:t>12,0</w:t>
            </w:r>
          </w:p>
        </w:tc>
        <w:tc>
          <w:tcPr>
            <w:tcW w:w="1276" w:type="dxa"/>
          </w:tcPr>
          <w:p w:rsidR="00CF0315" w:rsidRPr="006F0124" w:rsidRDefault="002A3861" w:rsidP="006F0124">
            <w:pPr>
              <w:pStyle w:val="Contedodatabela"/>
              <w:jc w:val="center"/>
              <w:rPr>
                <w:sz w:val="22"/>
                <w:szCs w:val="22"/>
              </w:rPr>
            </w:pPr>
            <w:proofErr w:type="spellStart"/>
            <w:proofErr w:type="gramStart"/>
            <w:r w:rsidRPr="006F0124">
              <w:rPr>
                <w:sz w:val="22"/>
                <w:szCs w:val="22"/>
              </w:rPr>
              <w:t>hs</w:t>
            </w:r>
            <w:proofErr w:type="spellEnd"/>
            <w:proofErr w:type="gramEnd"/>
          </w:p>
        </w:tc>
        <w:tc>
          <w:tcPr>
            <w:tcW w:w="1513" w:type="dxa"/>
          </w:tcPr>
          <w:p w:rsidR="00CF0315" w:rsidRPr="006F0124" w:rsidRDefault="002A3861" w:rsidP="006F0124">
            <w:pPr>
              <w:pStyle w:val="Contedodatabela"/>
              <w:jc w:val="right"/>
              <w:rPr>
                <w:sz w:val="22"/>
                <w:szCs w:val="22"/>
              </w:rPr>
            </w:pPr>
            <w:r w:rsidRPr="006F0124">
              <w:rPr>
                <w:sz w:val="22"/>
                <w:szCs w:val="22"/>
              </w:rPr>
              <w:t>R$ 165,00</w:t>
            </w:r>
          </w:p>
        </w:tc>
        <w:tc>
          <w:tcPr>
            <w:tcW w:w="1446" w:type="dxa"/>
          </w:tcPr>
          <w:p w:rsidR="00CF0315" w:rsidRPr="006F0124" w:rsidRDefault="002A3861" w:rsidP="006F0124">
            <w:pPr>
              <w:pStyle w:val="Contedodatabela"/>
              <w:jc w:val="right"/>
              <w:rPr>
                <w:sz w:val="22"/>
                <w:szCs w:val="22"/>
              </w:rPr>
            </w:pPr>
            <w:r w:rsidRPr="006F0124">
              <w:rPr>
                <w:sz w:val="22"/>
                <w:szCs w:val="22"/>
              </w:rPr>
              <w:t>R$ 1.980,00</w:t>
            </w:r>
          </w:p>
        </w:tc>
      </w:tr>
      <w:tr w:rsidR="00CF0315" w:rsidRPr="006F0124" w:rsidTr="00185827">
        <w:tc>
          <w:tcPr>
            <w:tcW w:w="709" w:type="dxa"/>
          </w:tcPr>
          <w:p w:rsidR="00CF0315" w:rsidRPr="006F0124" w:rsidRDefault="002A3861" w:rsidP="006F0124">
            <w:pPr>
              <w:pStyle w:val="Contedodatabela"/>
              <w:jc w:val="center"/>
              <w:rPr>
                <w:sz w:val="22"/>
                <w:szCs w:val="22"/>
              </w:rPr>
            </w:pPr>
            <w:r w:rsidRPr="006F0124">
              <w:rPr>
                <w:sz w:val="22"/>
                <w:szCs w:val="22"/>
              </w:rPr>
              <w:t>1</w:t>
            </w:r>
          </w:p>
        </w:tc>
        <w:tc>
          <w:tcPr>
            <w:tcW w:w="854" w:type="dxa"/>
          </w:tcPr>
          <w:p w:rsidR="00CF0315" w:rsidRPr="006F0124" w:rsidRDefault="002A3861" w:rsidP="006F0124">
            <w:pPr>
              <w:pStyle w:val="Contedodatabela"/>
              <w:jc w:val="center"/>
              <w:rPr>
                <w:sz w:val="22"/>
                <w:szCs w:val="22"/>
              </w:rPr>
            </w:pPr>
            <w:r w:rsidRPr="006F0124">
              <w:rPr>
                <w:sz w:val="22"/>
                <w:szCs w:val="22"/>
              </w:rPr>
              <w:t>5</w:t>
            </w:r>
          </w:p>
        </w:tc>
        <w:tc>
          <w:tcPr>
            <w:tcW w:w="2695" w:type="dxa"/>
          </w:tcPr>
          <w:p w:rsidR="00CF0315" w:rsidRPr="006F0124" w:rsidRDefault="002A3861" w:rsidP="006F0124">
            <w:pPr>
              <w:pStyle w:val="Contedodatabela"/>
              <w:jc w:val="both"/>
              <w:rPr>
                <w:sz w:val="22"/>
                <w:szCs w:val="22"/>
              </w:rPr>
            </w:pPr>
            <w:r w:rsidRPr="006F0124">
              <w:rPr>
                <w:sz w:val="22"/>
                <w:szCs w:val="22"/>
              </w:rPr>
              <w:t>Implantação</w:t>
            </w:r>
          </w:p>
        </w:tc>
        <w:tc>
          <w:tcPr>
            <w:tcW w:w="1288" w:type="dxa"/>
          </w:tcPr>
          <w:p w:rsidR="00CF0315" w:rsidRPr="006F0124" w:rsidRDefault="002A3861" w:rsidP="006F0124">
            <w:pPr>
              <w:pStyle w:val="Contedodatabela"/>
              <w:jc w:val="center"/>
              <w:rPr>
                <w:sz w:val="22"/>
                <w:szCs w:val="22"/>
              </w:rPr>
            </w:pPr>
            <w:r w:rsidRPr="006F0124">
              <w:rPr>
                <w:sz w:val="22"/>
                <w:szCs w:val="22"/>
              </w:rPr>
              <w:t>1,0</w:t>
            </w:r>
          </w:p>
        </w:tc>
        <w:tc>
          <w:tcPr>
            <w:tcW w:w="1276" w:type="dxa"/>
          </w:tcPr>
          <w:p w:rsidR="00CF0315" w:rsidRPr="006F0124" w:rsidRDefault="002A3861" w:rsidP="006F0124">
            <w:pPr>
              <w:pStyle w:val="Contedodatabela"/>
              <w:jc w:val="center"/>
              <w:rPr>
                <w:sz w:val="22"/>
                <w:szCs w:val="22"/>
              </w:rPr>
            </w:pPr>
            <w:proofErr w:type="spellStart"/>
            <w:r w:rsidRPr="006F0124">
              <w:rPr>
                <w:sz w:val="22"/>
                <w:szCs w:val="22"/>
              </w:rPr>
              <w:t>Und</w:t>
            </w:r>
            <w:proofErr w:type="spellEnd"/>
          </w:p>
        </w:tc>
        <w:tc>
          <w:tcPr>
            <w:tcW w:w="1513" w:type="dxa"/>
          </w:tcPr>
          <w:p w:rsidR="00CF0315" w:rsidRPr="006F0124" w:rsidRDefault="002A3861" w:rsidP="006F0124">
            <w:pPr>
              <w:pStyle w:val="Contedodatabela"/>
              <w:jc w:val="right"/>
              <w:rPr>
                <w:sz w:val="22"/>
                <w:szCs w:val="22"/>
              </w:rPr>
            </w:pPr>
            <w:r w:rsidRPr="006F0124">
              <w:rPr>
                <w:sz w:val="22"/>
                <w:szCs w:val="22"/>
              </w:rPr>
              <w:t>R$ 9.889,76</w:t>
            </w:r>
          </w:p>
        </w:tc>
        <w:tc>
          <w:tcPr>
            <w:tcW w:w="1446" w:type="dxa"/>
          </w:tcPr>
          <w:p w:rsidR="00CF0315" w:rsidRPr="006F0124" w:rsidRDefault="002A3861" w:rsidP="006F0124">
            <w:pPr>
              <w:pStyle w:val="Contedodatabela"/>
              <w:jc w:val="right"/>
              <w:rPr>
                <w:sz w:val="22"/>
                <w:szCs w:val="22"/>
              </w:rPr>
            </w:pPr>
            <w:r w:rsidRPr="006F0124">
              <w:rPr>
                <w:sz w:val="22"/>
                <w:szCs w:val="22"/>
              </w:rPr>
              <w:t>R$ 9.889,76</w:t>
            </w:r>
          </w:p>
        </w:tc>
      </w:tr>
      <w:tr w:rsidR="00185827" w:rsidRPr="006F0124" w:rsidTr="00185827">
        <w:tc>
          <w:tcPr>
            <w:tcW w:w="709" w:type="dxa"/>
          </w:tcPr>
          <w:p w:rsidR="00185827" w:rsidRPr="006F0124" w:rsidRDefault="00185827" w:rsidP="006F0124">
            <w:pPr>
              <w:pStyle w:val="Contedodatabela"/>
              <w:jc w:val="center"/>
              <w:rPr>
                <w:sz w:val="22"/>
                <w:szCs w:val="22"/>
              </w:rPr>
            </w:pPr>
          </w:p>
        </w:tc>
        <w:tc>
          <w:tcPr>
            <w:tcW w:w="854" w:type="dxa"/>
          </w:tcPr>
          <w:p w:rsidR="00185827" w:rsidRPr="006F0124" w:rsidRDefault="00185827" w:rsidP="006F0124">
            <w:pPr>
              <w:pStyle w:val="Contedodatabela"/>
              <w:jc w:val="center"/>
              <w:rPr>
                <w:sz w:val="22"/>
                <w:szCs w:val="22"/>
              </w:rPr>
            </w:pPr>
          </w:p>
        </w:tc>
        <w:tc>
          <w:tcPr>
            <w:tcW w:w="2695" w:type="dxa"/>
          </w:tcPr>
          <w:p w:rsidR="00185827" w:rsidRPr="006F0124" w:rsidRDefault="00185827" w:rsidP="006F0124">
            <w:pPr>
              <w:pStyle w:val="Contedodatabela"/>
              <w:jc w:val="both"/>
              <w:rPr>
                <w:sz w:val="22"/>
                <w:szCs w:val="22"/>
              </w:rPr>
            </w:pPr>
          </w:p>
        </w:tc>
        <w:tc>
          <w:tcPr>
            <w:tcW w:w="1288" w:type="dxa"/>
          </w:tcPr>
          <w:p w:rsidR="00185827" w:rsidRPr="006F0124" w:rsidRDefault="00185827" w:rsidP="006F0124">
            <w:pPr>
              <w:pStyle w:val="Contedodatabela"/>
              <w:jc w:val="center"/>
              <w:rPr>
                <w:sz w:val="22"/>
                <w:szCs w:val="22"/>
              </w:rPr>
            </w:pPr>
          </w:p>
        </w:tc>
        <w:tc>
          <w:tcPr>
            <w:tcW w:w="1276" w:type="dxa"/>
          </w:tcPr>
          <w:p w:rsidR="00185827" w:rsidRPr="006F0124" w:rsidRDefault="00185827" w:rsidP="006F0124">
            <w:pPr>
              <w:pStyle w:val="Contedodatabela"/>
              <w:jc w:val="center"/>
              <w:rPr>
                <w:sz w:val="22"/>
                <w:szCs w:val="22"/>
              </w:rPr>
            </w:pPr>
          </w:p>
        </w:tc>
        <w:tc>
          <w:tcPr>
            <w:tcW w:w="1513" w:type="dxa"/>
          </w:tcPr>
          <w:p w:rsidR="00185827" w:rsidRPr="006F0124" w:rsidRDefault="00185827" w:rsidP="006F0124">
            <w:pPr>
              <w:pStyle w:val="Contedodatabela"/>
              <w:jc w:val="center"/>
              <w:rPr>
                <w:b/>
                <w:sz w:val="22"/>
                <w:szCs w:val="22"/>
              </w:rPr>
            </w:pPr>
            <w:r w:rsidRPr="006F0124">
              <w:rPr>
                <w:b/>
                <w:sz w:val="22"/>
                <w:szCs w:val="22"/>
              </w:rPr>
              <w:t>TOTAL</w:t>
            </w:r>
          </w:p>
        </w:tc>
        <w:tc>
          <w:tcPr>
            <w:tcW w:w="1446" w:type="dxa"/>
          </w:tcPr>
          <w:p w:rsidR="00185827" w:rsidRPr="006F0124" w:rsidRDefault="00185827" w:rsidP="006F0124">
            <w:pPr>
              <w:pStyle w:val="Contedodatabela"/>
              <w:jc w:val="center"/>
              <w:rPr>
                <w:b/>
                <w:sz w:val="22"/>
                <w:szCs w:val="22"/>
              </w:rPr>
            </w:pPr>
            <w:r w:rsidRPr="006F0124">
              <w:rPr>
                <w:b/>
                <w:sz w:val="22"/>
                <w:szCs w:val="22"/>
              </w:rPr>
              <w:t>R$ 51.439,04</w:t>
            </w:r>
          </w:p>
        </w:tc>
      </w:tr>
    </w:tbl>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2. DA APRESENTAÇÃO DOS ENVELOPES: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Para participação no certame, a licitante, além de atender ao </w:t>
      </w:r>
      <w:r w:rsidRPr="006F0124">
        <w:rPr>
          <w:rFonts w:ascii="Times New Roman" w:hAnsi="Times New Roman" w:cs="Times New Roman"/>
          <w:sz w:val="22"/>
          <w:szCs w:val="22"/>
        </w:rPr>
        <w:t>disposto no item 3 deste edital, deverá apresentar a sua proposta de preço e documentos de habilitação em envelopes distintos, lacrados, não transparentes, identificados, respectivamente, como de n° 1 e n° 2, para o que se sugere a seguinte inscrição: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AO </w:t>
      </w:r>
      <w:r w:rsidRPr="006F0124">
        <w:rPr>
          <w:rFonts w:ascii="Times New Roman" w:hAnsi="Times New Roman" w:cs="Times New Roman"/>
          <w:sz w:val="22"/>
          <w:szCs w:val="22"/>
        </w:rPr>
        <w:t xml:space="preserve">MUNICÍPIO DE </w:t>
      </w:r>
      <w:r w:rsidRPr="006F0124">
        <w:rPr>
          <w:rFonts w:ascii="Times New Roman" w:hAnsi="Times New Roman" w:cs="Times New Roman"/>
          <w:sz w:val="22"/>
          <w:szCs w:val="22"/>
        </w:rPr>
        <w:t>VIADUTOS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EDITAL DE PREGÃO Nº 12</w:t>
      </w:r>
      <w:r w:rsidRPr="006F0124">
        <w:rPr>
          <w:rFonts w:ascii="Times New Roman" w:hAnsi="Times New Roman" w:cs="Times New Roman"/>
          <w:sz w:val="22"/>
          <w:szCs w:val="22"/>
        </w:rPr>
        <w:t>/2026</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ENVELOPE Nº 01 – DOCUMENTAÇÃO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PROPONENTE (NOME COMPLETO)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AO MUNICÍPIO DE </w:t>
      </w:r>
      <w:r w:rsidRPr="006F0124">
        <w:rPr>
          <w:rFonts w:ascii="Times New Roman" w:hAnsi="Times New Roman" w:cs="Times New Roman"/>
          <w:sz w:val="22"/>
          <w:szCs w:val="22"/>
        </w:rPr>
        <w:t>VIADUTOS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EDITAL DE PREGÃO Nº 12</w:t>
      </w:r>
      <w:r w:rsidRPr="006F0124">
        <w:rPr>
          <w:rFonts w:ascii="Times New Roman" w:hAnsi="Times New Roman" w:cs="Times New Roman"/>
          <w:sz w:val="22"/>
          <w:szCs w:val="22"/>
        </w:rPr>
        <w:t>/2026</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ENVELOPE Nº 02 – PROPOSTA</w:t>
      </w:r>
      <w:r w:rsidRPr="006F0124">
        <w:rPr>
          <w:rFonts w:ascii="Times New Roman" w:hAnsi="Times New Roman" w:cs="Times New Roman"/>
          <w:sz w:val="22"/>
          <w:szCs w:val="22"/>
        </w:rPr>
        <w:tab/>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PRO</w:t>
      </w:r>
      <w:r w:rsidRPr="006F0124">
        <w:rPr>
          <w:rFonts w:ascii="Times New Roman" w:hAnsi="Times New Roman" w:cs="Times New Roman"/>
          <w:sz w:val="22"/>
          <w:szCs w:val="22"/>
        </w:rPr>
        <w:t>PONENTE (NOME COMPLETO)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3. DA REPRESENTAÇÃO E DO CREDENCIAMENTO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w:t>
      </w:r>
      <w:r w:rsidRPr="006F0124">
        <w:rPr>
          <w:rFonts w:ascii="Times New Roman" w:hAnsi="Times New Roman" w:cs="Times New Roman"/>
          <w:sz w:val="22"/>
          <w:szCs w:val="22"/>
        </w:rPr>
        <w:t xml:space="preserve">nte identificado e credenciado, </w:t>
      </w:r>
      <w:r w:rsidRPr="006F0124">
        <w:rPr>
          <w:rFonts w:ascii="Times New Roman" w:hAnsi="Times New Roman" w:cs="Times New Roman"/>
          <w:sz w:val="22"/>
          <w:szCs w:val="22"/>
        </w:rPr>
        <w:lastRenderedPageBreak/>
        <w:t>será o único admitido a intervir no procedimento licitatório, no interesse da representada.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3.1.1. A identificação será realizada, exclusivamente, através da apresentação de documento de identidade.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3.2. A documentação refer</w:t>
      </w:r>
      <w:r w:rsidRPr="006F0124">
        <w:rPr>
          <w:rFonts w:ascii="Times New Roman" w:hAnsi="Times New Roman" w:cs="Times New Roman"/>
          <w:sz w:val="22"/>
          <w:szCs w:val="22"/>
        </w:rPr>
        <w:t>ente ao credenciamento de que trata o item 3.1 deverá ser apresentada fora dos envelopes.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3.3. O credenciamento será efetuado da seguinte forma: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se representada diretamente, por meio de dirigente, proprietário, sócio ou assemelhado, deverá apresentar: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w:t>
      </w:r>
      <w:r w:rsidRPr="006F0124">
        <w:rPr>
          <w:rFonts w:ascii="Times New Roman" w:hAnsi="Times New Roman" w:cs="Times New Roman"/>
          <w:sz w:val="22"/>
          <w:szCs w:val="22"/>
        </w:rPr>
        <w:t>.1) cópia do respectivo Estatuto ou Contrato Social em vigor, devidamente registrado;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a.2) documento de eleição de seus administradores, em se tratando de sociedade comercial ou de sociedade por ações;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a.3) inscrição do ato constitutivo, acompanhado de pro</w:t>
      </w:r>
      <w:r w:rsidRPr="006F0124">
        <w:rPr>
          <w:rFonts w:ascii="Times New Roman" w:hAnsi="Times New Roman" w:cs="Times New Roman"/>
          <w:sz w:val="22"/>
          <w:szCs w:val="22"/>
        </w:rPr>
        <w:t>va de diretoria em exercício, no caso de sociedade civil;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w:t>
      </w:r>
      <w:r w:rsidRPr="006F0124">
        <w:rPr>
          <w:rFonts w:ascii="Times New Roman" w:hAnsi="Times New Roman" w:cs="Times New Roman"/>
          <w:sz w:val="22"/>
          <w:szCs w:val="22"/>
        </w:rPr>
        <w:t>, em se tratando de empresa ou sociedade estrangeira em funcionamento no País;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a.5) registro comercial, se empresa individual.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se representada por procurador, deverá apresentar: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b.1) instrumento público ou particular de procuração, este com a firma do o</w:t>
      </w:r>
      <w:r w:rsidRPr="006F0124">
        <w:rPr>
          <w:rFonts w:ascii="Times New Roman" w:hAnsi="Times New Roman" w:cs="Times New Roman"/>
          <w:sz w:val="22"/>
          <w:szCs w:val="22"/>
        </w:rPr>
        <w:t>utorgante reconhecida, em que conste os requisitos mínimos previstos no art. 654, § 1º, do Código Civil, em especial o nome da empresa outorgante e de todas as pessoas com poderes para a outorga de procuração, o nome do outorgado e a indicação de amplos po</w:t>
      </w:r>
      <w:r w:rsidRPr="006F0124">
        <w:rPr>
          <w:rFonts w:ascii="Times New Roman" w:hAnsi="Times New Roman" w:cs="Times New Roman"/>
          <w:sz w:val="22"/>
          <w:szCs w:val="22"/>
        </w:rPr>
        <w:t>deres para dar lance(s) em licitação pública; ou</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b.2) carta de credenciamento outorgado pelos representantes legais da licitante, comprovando a existência dos necessários poderes para formulação de propostas e para prática de os demais atos inerentes ao ce</w:t>
      </w:r>
      <w:r w:rsidRPr="006F0124">
        <w:rPr>
          <w:rFonts w:ascii="Times New Roman" w:hAnsi="Times New Roman" w:cs="Times New Roman"/>
          <w:sz w:val="22"/>
          <w:szCs w:val="22"/>
        </w:rPr>
        <w:t xml:space="preserve">rtame.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Observação 2: Caso o contrato social ou o estatuto determinem que mais de uma </w:t>
      </w:r>
      <w:r w:rsidRPr="006F0124">
        <w:rPr>
          <w:rFonts w:ascii="Times New Roman" w:hAnsi="Times New Roman" w:cs="Times New Roman"/>
          <w:sz w:val="22"/>
          <w:szCs w:val="22"/>
        </w:rPr>
        <w:t>pessoa deva assinar a carta de credenciamento para o representante da empresa, a falta de qualquer uma invalida o documento para os fins deste procedimento licitatório.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3.4. Para exercer os direitos de ofertar lances e/ou manifestar intenção de recorrer, é</w:t>
      </w:r>
      <w:r w:rsidRPr="006F0124">
        <w:rPr>
          <w:rFonts w:ascii="Times New Roman" w:hAnsi="Times New Roman" w:cs="Times New Roman"/>
          <w:sz w:val="22"/>
          <w:szCs w:val="22"/>
        </w:rPr>
        <w:t xml:space="preserve"> obrigatória a licitante fazer-se representar em todas as sessões públicas referentes à licitação.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3.5. A empresa para se utilizar dos benefícios previstos nos art. 42 a 45 da Lei Complementar n.º 123, de 14 de dezembro de 2006, deverá apresentar, declaraç</w:t>
      </w:r>
      <w:r w:rsidRPr="006F0124">
        <w:rPr>
          <w:rFonts w:ascii="Times New Roman" w:hAnsi="Times New Roman" w:cs="Times New Roman"/>
          <w:sz w:val="22"/>
          <w:szCs w:val="22"/>
        </w:rPr>
        <w:t>ão, firmada por contador ou representante legal da empresa, ou qualquer outro documento oficial que comprove que se enquadra como microempresa ou empresa de pequeno porte, além de todos os documentos previstos neste edital.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3.5.1. As cooperativas que tenha</w:t>
      </w:r>
      <w:r w:rsidRPr="006F0124">
        <w:rPr>
          <w:rFonts w:ascii="Times New Roman" w:hAnsi="Times New Roman" w:cs="Times New Roman"/>
          <w:sz w:val="22"/>
          <w:szCs w:val="22"/>
        </w:rPr>
        <w:t>m auferido, no ano-calendário anterior, receita bruta até o limite de R$ 4.800.000,00 (quatro milhões e oitocentos mil reais), gozarão dos benefícios previstos nos art. 42 a 45 da Lei Complementar 123, de 14 de dezembro de 2006, disciplinados nos itens 6.1</w:t>
      </w:r>
      <w:r w:rsidRPr="006F0124">
        <w:rPr>
          <w:rFonts w:ascii="Times New Roman" w:hAnsi="Times New Roman" w:cs="Times New Roman"/>
          <w:sz w:val="22"/>
          <w:szCs w:val="22"/>
        </w:rPr>
        <w:t>5 a 6.18 e 7.3, deste edital, conforme o disposto no art. 34, da Lei 11.488, de 15 de junho de 2007, desde que também apresentem, fora dos envelopes, no momento do credenciamento, declaração firmada por contador ou representante legal, ou qualquer outro do</w:t>
      </w:r>
      <w:r w:rsidRPr="006F0124">
        <w:rPr>
          <w:rFonts w:ascii="Times New Roman" w:hAnsi="Times New Roman" w:cs="Times New Roman"/>
          <w:sz w:val="22"/>
          <w:szCs w:val="22"/>
        </w:rPr>
        <w:t>cumento oficial que comprove que se enquadra como beneficiária, além de todos os documentos previstos neste edital.</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4. DO RECEBIMENTO E ABERTURA DOS ENVELOPES: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4.1. No dia, hora e local, mencionados no preâmbulo deste edital, na presença das licitantes e </w:t>
      </w:r>
      <w:r w:rsidRPr="006F0124">
        <w:rPr>
          <w:rFonts w:ascii="Times New Roman" w:hAnsi="Times New Roman" w:cs="Times New Roman"/>
          <w:sz w:val="22"/>
          <w:szCs w:val="22"/>
        </w:rPr>
        <w:t>demais pessoas presentes à sessão pública do pregão, o pregoeiro, inicialmente, receberá os envelopes nº01 – DOCUMENTAÇÃO e n°02 – PROPOSTA.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4.2. Uma vez encerrado o prazo para a entrega dos envelopes acima referidos, não será aceita a participação de nenh</w:t>
      </w:r>
      <w:r w:rsidRPr="006F0124">
        <w:rPr>
          <w:rFonts w:ascii="Times New Roman" w:hAnsi="Times New Roman" w:cs="Times New Roman"/>
          <w:sz w:val="22"/>
          <w:szCs w:val="22"/>
        </w:rPr>
        <w:t>uma licitante retardatária.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4.3. O pregoeiro realizará o credenciamento das interessadas, as quais deverão: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comprovar, por meio de instrumento próprio, poderes para formulação de ofertas e lances verbais, bem como para a prática dos demais atos do certa</w:t>
      </w:r>
      <w:r w:rsidRPr="006F0124">
        <w:rPr>
          <w:rFonts w:ascii="Times New Roman" w:hAnsi="Times New Roman" w:cs="Times New Roman"/>
          <w:sz w:val="22"/>
          <w:szCs w:val="22"/>
        </w:rPr>
        <w:t>me;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apresentar, ainda, declaração de que cumprem plenamente os requisitos de habilitação.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5. DOCUMENTOS DE HABILITAÇÃO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Para fins de habilitação neste pregão, a licitante deverá apresentar, dentro do ENVELOPE Nº 01, os seguintes documentos:</w:t>
      </w: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5.1. HABILI</w:t>
      </w:r>
      <w:r w:rsidRPr="006F0124">
        <w:rPr>
          <w:rFonts w:ascii="Times New Roman" w:hAnsi="Times New Roman" w:cs="Times New Roman"/>
          <w:b/>
          <w:bCs/>
          <w:sz w:val="22"/>
          <w:szCs w:val="22"/>
        </w:rPr>
        <w:t>TAÇÃO JURÍDICA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cópia do registro comercial, no caso de empresa individual;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cópia do ato constitutivo, estatuto ou contrato social em vigor, devidamente registrado, em se tratando de sociedades comerciais, e, no caso de sociedade por ações, acompanhad</w:t>
      </w:r>
      <w:r w:rsidRPr="006F0124">
        <w:rPr>
          <w:rFonts w:ascii="Times New Roman" w:hAnsi="Times New Roman" w:cs="Times New Roman"/>
          <w:sz w:val="22"/>
          <w:szCs w:val="22"/>
        </w:rPr>
        <w:t>o de documentos de eleição de seus administradores;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c) cópia do decreto de autorização, em se tratando de empresa ou sociedade estrangeira em funcionamento no País, e ato de registro ou autorização para funcionamento expedido pelo órgão competente, quando </w:t>
      </w:r>
      <w:r w:rsidRPr="006F0124">
        <w:rPr>
          <w:rFonts w:ascii="Times New Roman" w:hAnsi="Times New Roman" w:cs="Times New Roman"/>
          <w:sz w:val="22"/>
          <w:szCs w:val="22"/>
        </w:rPr>
        <w:t>a atividade assim o exigir.</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5.2. HABILITAÇÃO FISCAL, SOCIAL E TRABALHISTA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comprovante de inscrição no Cadastro de Pessoas Físicas (CPF) ou no Cadastro Nacional da Pessoa Jurídica (CNPJ);</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comprovante de inscrição no cadastro de contribuintes estadual</w:t>
      </w:r>
      <w:r w:rsidRPr="006F0124">
        <w:rPr>
          <w:rFonts w:ascii="Times New Roman" w:hAnsi="Times New Roman" w:cs="Times New Roman"/>
          <w:sz w:val="22"/>
          <w:szCs w:val="22"/>
        </w:rPr>
        <w:t xml:space="preserve"> e/ou municipal, se houver, relativo ao domicílio ou sede do licitante, pertinente ao seu ramo de atividade e compatível com o objeto contratual;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prova de regularidade perante a Fazenda federal, estadual e municipal do domicílio ou sede do licitante;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w:t>
      </w:r>
      <w:r w:rsidRPr="006F0124">
        <w:rPr>
          <w:rFonts w:ascii="Times New Roman" w:hAnsi="Times New Roman" w:cs="Times New Roman"/>
          <w:sz w:val="22"/>
          <w:szCs w:val="22"/>
        </w:rPr>
        <w:t xml:space="preserve"> prova de regularidade relativa à Seguridade Social e ao FGTS, que demonstre cumprimento dos encargos sociais instituídos por lei;</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 prova de regularidade perante a Justiça do Trabalho;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f) declaração de cumprimento do disposto no inciso XXXIII do art. 7º </w:t>
      </w:r>
      <w:r w:rsidR="00185827" w:rsidRPr="006F0124">
        <w:rPr>
          <w:rFonts w:ascii="Times New Roman" w:hAnsi="Times New Roman" w:cs="Times New Roman"/>
          <w:sz w:val="22"/>
          <w:szCs w:val="22"/>
        </w:rPr>
        <w:t>da Constituição Federal,</w:t>
      </w:r>
      <w:r w:rsidRPr="006F0124">
        <w:rPr>
          <w:rFonts w:ascii="Times New Roman" w:hAnsi="Times New Roman" w:cs="Times New Roman"/>
          <w:sz w:val="22"/>
          <w:szCs w:val="22"/>
        </w:rPr>
        <w:t xml:space="preserve"> conforme o modelo do Decreto Federal n° 4.358/2002.</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5.3. HABILITAÇÃO ECONÔMICO-FINANCEIRA: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certidão negativa de falência expedida pelo distribuidor da sede da pessoa jurídica, em prazo não superior a 90 dias da data designada p</w:t>
      </w:r>
      <w:r w:rsidRPr="006F0124">
        <w:rPr>
          <w:rFonts w:ascii="Times New Roman" w:hAnsi="Times New Roman" w:cs="Times New Roman"/>
          <w:sz w:val="22"/>
          <w:szCs w:val="22"/>
        </w:rPr>
        <w:t>ara a apresentação do documento;</w:t>
      </w:r>
    </w:p>
    <w:p w:rsidR="00CF0315" w:rsidRPr="006F0124" w:rsidRDefault="00CF0315" w:rsidP="006F0124">
      <w:pPr>
        <w:pStyle w:val="Standard"/>
        <w:jc w:val="both"/>
        <w:rPr>
          <w:rFonts w:ascii="Times New Roman" w:hAnsi="Times New Roman" w:cs="Times New Roman"/>
          <w:sz w:val="22"/>
          <w:szCs w:val="22"/>
        </w:rPr>
      </w:pPr>
    </w:p>
    <w:p w:rsidR="001A3527" w:rsidRPr="006F0124" w:rsidRDefault="001A3527" w:rsidP="006F0124">
      <w:pPr>
        <w:pStyle w:val="Standard"/>
        <w:jc w:val="both"/>
        <w:rPr>
          <w:rFonts w:ascii="Times New Roman" w:hAnsi="Times New Roman" w:cs="Times New Roman"/>
          <w:b/>
          <w:sz w:val="22"/>
          <w:szCs w:val="22"/>
        </w:rPr>
      </w:pPr>
      <w:r w:rsidRPr="006F0124">
        <w:rPr>
          <w:rFonts w:ascii="Times New Roman" w:hAnsi="Times New Roman" w:cs="Times New Roman"/>
          <w:b/>
          <w:sz w:val="22"/>
          <w:szCs w:val="22"/>
        </w:rPr>
        <w:t>5</w:t>
      </w:r>
      <w:r w:rsidRPr="006F0124">
        <w:rPr>
          <w:rFonts w:ascii="Times New Roman" w:hAnsi="Times New Roman" w:cs="Times New Roman"/>
          <w:b/>
          <w:sz w:val="22"/>
          <w:szCs w:val="22"/>
        </w:rPr>
        <w:t>.4. HABILITAÇÃO TÉCNICA:</w:t>
      </w:r>
    </w:p>
    <w:p w:rsidR="001A3527" w:rsidRPr="006F0124" w:rsidRDefault="001A3527" w:rsidP="006F0124">
      <w:pPr>
        <w:pStyle w:val="Corpodetexto"/>
        <w:ind w:right="137"/>
        <w:rPr>
          <w:color w:val="auto"/>
          <w:sz w:val="22"/>
          <w:szCs w:val="22"/>
        </w:rPr>
      </w:pPr>
      <w:r w:rsidRPr="006F0124">
        <w:rPr>
          <w:color w:val="auto"/>
          <w:sz w:val="22"/>
          <w:szCs w:val="22"/>
        </w:rPr>
        <w:t>a)</w:t>
      </w:r>
      <w:r w:rsidRPr="006F0124">
        <w:rPr>
          <w:b/>
          <w:color w:val="auto"/>
          <w:sz w:val="22"/>
          <w:szCs w:val="22"/>
        </w:rPr>
        <w:t xml:space="preserve"> </w:t>
      </w:r>
      <w:r w:rsidRPr="006F0124">
        <w:rPr>
          <w:color w:val="auto"/>
          <w:sz w:val="22"/>
          <w:szCs w:val="22"/>
        </w:rPr>
        <w:t>Comprovação de aptidão de desempenho técnico, através de atestados ou certidões fornecidas por pessoa jurídica de direito público ou privado, que comprove que a licitante prestou/forneceu ou está fornecendo, de maneira satisfatória e a contento, os serviços/materiais de natureza e vulto similares ao objeto da presente licitação. O(s) atestado(s) deve(m) ser emitido(s) em papel timbrado do órgão/empresa de origem, com assinatura e identificação do responsável;</w:t>
      </w:r>
    </w:p>
    <w:p w:rsidR="001A3527" w:rsidRPr="006F0124" w:rsidRDefault="001A3527"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Certidão do Cadastro Nacional de Empresas Inidôneas e Suspensas - CEIS, mantido pela Controladoria-Geral da União;</w:t>
      </w:r>
    </w:p>
    <w:p w:rsidR="001A3527" w:rsidRPr="006F0124" w:rsidRDefault="001A3527"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Certidão do Cadastro Nacional de Empresas Punidas</w:t>
      </w:r>
      <w:r w:rsidRPr="006F0124">
        <w:rPr>
          <w:rFonts w:ascii="Times New Roman" w:hAnsi="Times New Roman" w:cs="Times New Roman"/>
          <w:spacing w:val="35"/>
          <w:sz w:val="22"/>
          <w:szCs w:val="22"/>
        </w:rPr>
        <w:t xml:space="preserve"> </w:t>
      </w:r>
      <w:r w:rsidRPr="006F0124">
        <w:rPr>
          <w:rFonts w:ascii="Times New Roman" w:hAnsi="Times New Roman" w:cs="Times New Roman"/>
          <w:sz w:val="22"/>
          <w:szCs w:val="22"/>
        </w:rPr>
        <w:t xml:space="preserve">– CNEP, mantido pela Controladoria-Geral da União; </w:t>
      </w:r>
    </w:p>
    <w:p w:rsidR="001A3527" w:rsidRPr="006F0124" w:rsidRDefault="001A3527"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5.4.1 Após a entrega dos documentos para habilitação, não será permitida a substituição ou a apresentação de novos documentos, salvo em sede de diligência, para: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atualização de documentos cuja validade tenha expirado após a data de recebiment</w:t>
      </w:r>
      <w:r w:rsidRPr="006F0124">
        <w:rPr>
          <w:rFonts w:ascii="Times New Roman" w:hAnsi="Times New Roman" w:cs="Times New Roman"/>
          <w:sz w:val="22"/>
          <w:szCs w:val="22"/>
        </w:rPr>
        <w:t>o das propostas.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5.4.2 Na análise dos documentos de habilitação, a comissão de licitação poderá sanar erros ou falhas que não alterem a substância dos documentos e sua validade jurídica, mediante despacho fundamentado registrado e acessível a todos, atribu</w:t>
      </w:r>
      <w:r w:rsidRPr="006F0124">
        <w:rPr>
          <w:rFonts w:ascii="Times New Roman" w:hAnsi="Times New Roman" w:cs="Times New Roman"/>
          <w:sz w:val="22"/>
          <w:szCs w:val="22"/>
        </w:rPr>
        <w:t>indo-lhes eficácia para fins de habilitação e classificação.</w:t>
      </w:r>
    </w:p>
    <w:p w:rsidR="00CF0315" w:rsidRPr="006F0124" w:rsidRDefault="00CF0315" w:rsidP="006F0124">
      <w:pPr>
        <w:pStyle w:val="Standard"/>
        <w:jc w:val="both"/>
        <w:rPr>
          <w:rFonts w:ascii="Times New Roman" w:hAnsi="Times New Roman" w:cs="Times New Roman"/>
          <w:b/>
          <w:bCs/>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6. DA PROPOSTA DE PREÇO: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6.1. A proposta, cujo prazo de validade é fixado pela Administração em 60 dias úteis, deverá ser apresentada em folhas sequencialmente rubricadas, sendo a última datada </w:t>
      </w:r>
      <w:r w:rsidRPr="006F0124">
        <w:rPr>
          <w:rFonts w:ascii="Times New Roman" w:hAnsi="Times New Roman" w:cs="Times New Roman"/>
          <w:sz w:val="22"/>
          <w:szCs w:val="22"/>
        </w:rPr>
        <w:t>e assinada pelo representante legal da empresa, ser redigida em linguagem clara, sem rasuras, ressalvas ou entrelinhas, e deverá conter: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razão social da empresa;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descrição completa do produto ofertado, marca, referências e demais dados técnicos;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p</w:t>
      </w:r>
      <w:r w:rsidRPr="006F0124">
        <w:rPr>
          <w:rFonts w:ascii="Times New Roman" w:hAnsi="Times New Roman" w:cs="Times New Roman"/>
          <w:sz w:val="22"/>
          <w:szCs w:val="22"/>
        </w:rPr>
        <w:t>reço unitário líquido, indicado em moeda nacional, onde deverão estar incluídas quaisquer vantagens, abatimentos, impostos, taxas e contribuições sociais, obrigações trabalhistas, previdenciárias, fiscais e comerciais, que eventualmente incidam sobre a ope</w:t>
      </w:r>
      <w:r w:rsidRPr="006F0124">
        <w:rPr>
          <w:rFonts w:ascii="Times New Roman" w:hAnsi="Times New Roman" w:cs="Times New Roman"/>
          <w:sz w:val="22"/>
          <w:szCs w:val="22"/>
        </w:rPr>
        <w:t>ração ou, ainda, despesas com transporte ou terceiros, que correrão por conta da licitante vencedora.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Observação: Serão considerados, para fins de julgamento, os valores constantes no preço até, no máximo, duas casas decimais após a vírgula, sendo despreza</w:t>
      </w:r>
      <w:r w:rsidRPr="006F0124">
        <w:rPr>
          <w:rFonts w:ascii="Times New Roman" w:hAnsi="Times New Roman" w:cs="Times New Roman"/>
          <w:sz w:val="22"/>
          <w:szCs w:val="22"/>
        </w:rPr>
        <w:t>das as demais, se houver, também em eventual contratação.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7. DO JULGAMENTO DAS PROPOSTAS: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7.1. No curso da sessão, as autoras das propostas que atenderem aos requisitos dos itens anteriores serão convidadas, individualmente, a apresentarem novos lances, </w:t>
      </w:r>
      <w:r w:rsidRPr="006F0124">
        <w:rPr>
          <w:rFonts w:ascii="Times New Roman" w:hAnsi="Times New Roman" w:cs="Times New Roman"/>
          <w:sz w:val="22"/>
          <w:szCs w:val="22"/>
        </w:rPr>
        <w:t>verbais e sucessivos, em valores distintos e decrescentes, a partir da autora da proposta classificada em segundo lugar, até a proclamação da vencedora.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7.2. Caso duas ou mais propostas iniciais apresentem preços iguais, será realizado sorteio para determi</w:t>
      </w:r>
      <w:r w:rsidRPr="006F0124">
        <w:rPr>
          <w:rFonts w:ascii="Times New Roman" w:hAnsi="Times New Roman" w:cs="Times New Roman"/>
          <w:sz w:val="22"/>
          <w:szCs w:val="22"/>
        </w:rPr>
        <w:t>nação da ordem de oferta dos lances.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7.3. A oferta dos lances deverá ser efetuada no momento em que for conferida a palavra à licitante, obedecida a </w:t>
      </w:r>
      <w:r w:rsidRPr="006F0124">
        <w:rPr>
          <w:rFonts w:ascii="Times New Roman" w:hAnsi="Times New Roman" w:cs="Times New Roman"/>
          <w:sz w:val="22"/>
          <w:szCs w:val="22"/>
        </w:rPr>
        <w:lastRenderedPageBreak/>
        <w:t>ordem prevista nos itens 7.1 e 7.2.</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7.3.1. Dada a palavra a licitante, esta disporá de 30 s (trinta segundo</w:t>
      </w:r>
      <w:r w:rsidRPr="006F0124">
        <w:rPr>
          <w:rFonts w:ascii="Times New Roman" w:hAnsi="Times New Roman" w:cs="Times New Roman"/>
          <w:sz w:val="22"/>
          <w:szCs w:val="22"/>
        </w:rPr>
        <w:t>s) para apresentar nova proposta.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7.4. É vedada a oferta de lance com vista ao empate.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7.5. Não poderá haver desistência dos lances já ofertados, sujeitando-se a proponente desistente às penalidades constantes neste edital.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7.6. O desinteresse em apresenta</w:t>
      </w:r>
      <w:r w:rsidRPr="006F0124">
        <w:rPr>
          <w:rFonts w:ascii="Times New Roman" w:hAnsi="Times New Roman" w:cs="Times New Roman"/>
          <w:sz w:val="22"/>
          <w:szCs w:val="22"/>
        </w:rPr>
        <w:t>r lance verbal, quando convocada pelo pregoeiro, implicará na exclusão da licitante da etapa competitiva e, consequentemente, no impedimento de apresentar novos lances, sendo mantido o último preço apresentado pela mesma, que será considerado para efeito d</w:t>
      </w:r>
      <w:r w:rsidRPr="006F0124">
        <w:rPr>
          <w:rFonts w:ascii="Times New Roman" w:hAnsi="Times New Roman" w:cs="Times New Roman"/>
          <w:sz w:val="22"/>
          <w:szCs w:val="22"/>
        </w:rPr>
        <w:t>e ordenação das propostas.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7.7. Caso não seja ofertado nenhum lance verbal, será verificada a conformidade entre a proposta escrita de menor preço unitário e o valor estimado para a contratação, podendo o pregoeiro negociar diretamente com a proponente par</w:t>
      </w:r>
      <w:r w:rsidRPr="006F0124">
        <w:rPr>
          <w:rFonts w:ascii="Times New Roman" w:hAnsi="Times New Roman" w:cs="Times New Roman"/>
          <w:sz w:val="22"/>
          <w:szCs w:val="22"/>
        </w:rPr>
        <w:t>a que seja obtido preço melhor.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7.8. O encerramento da etapa competitiva dar-se-á quando, convocadas pelo pregoeiro, as licitantes manifestarem seu desinteresse em apresentar novos lances.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7.9. Encerrada a etapa competitiva e ordenadas as ofertas, de acord</w:t>
      </w:r>
      <w:r w:rsidRPr="006F0124">
        <w:rPr>
          <w:rFonts w:ascii="Times New Roman" w:hAnsi="Times New Roman" w:cs="Times New Roman"/>
          <w:sz w:val="22"/>
          <w:szCs w:val="22"/>
        </w:rPr>
        <w:t>o com o menor preço apresentado, o pregoeiro verificará a aceitabilidade da proposta de valor mais baixo, comparando-a com os valores consignados em planilha de custos, decidindo motivadamente a respeito.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7.10. A classificação dar-se-á pela ordem crescente</w:t>
      </w:r>
      <w:r w:rsidRPr="006F0124">
        <w:rPr>
          <w:rFonts w:ascii="Times New Roman" w:hAnsi="Times New Roman" w:cs="Times New Roman"/>
          <w:sz w:val="22"/>
          <w:szCs w:val="22"/>
        </w:rPr>
        <w:t xml:space="preserve"> de preços propostos e aceitáveis. Será declarada vencedora a licitante que ofertar o menor preço unitário, desde que a proposta tenha sido apresentada de acordo com as especificações deste edital e seja compatível com o preço de mercado.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7.11. Serão desc</w:t>
      </w:r>
      <w:r w:rsidRPr="006F0124">
        <w:rPr>
          <w:rFonts w:ascii="Times New Roman" w:hAnsi="Times New Roman" w:cs="Times New Roman"/>
          <w:sz w:val="22"/>
          <w:szCs w:val="22"/>
        </w:rPr>
        <w:t>lassificadas as propostas que: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não atenderem às exigências contidas no objeto desta licitação;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forem omissas em pontos essenciais, de modo a ensejar dúvidas;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afrontem qualquer dispositivo legal vigente, bem como as que não atenderem aos requisitos</w:t>
      </w:r>
      <w:r w:rsidRPr="006F0124">
        <w:rPr>
          <w:rFonts w:ascii="Times New Roman" w:hAnsi="Times New Roman" w:cs="Times New Roman"/>
          <w:sz w:val="22"/>
          <w:szCs w:val="22"/>
        </w:rPr>
        <w:t xml:space="preserve"> do item 5;</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contiverem opções de preços alternativos ou que apresentarem preços manifestamente inexequíveis.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Observação: Quaisquer inserções na proposta que visem modificar, extinguir ou criar direitos, sem previsão no edital, serão tidas como </w:t>
      </w:r>
      <w:r w:rsidRPr="006F0124">
        <w:rPr>
          <w:rFonts w:ascii="Times New Roman" w:hAnsi="Times New Roman" w:cs="Times New Roman"/>
          <w:sz w:val="22"/>
          <w:szCs w:val="22"/>
        </w:rPr>
        <w:t>inexistentes, aproveitando-se a proposta no que não for conflitante com o instrumento convocatório.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7.12. Não serão consideradas, para julgamento das propostas, vantagens não previstas no edital.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6.13. Encerrada a sessão de lances, será verificada a ocorrê</w:t>
      </w:r>
      <w:r w:rsidRPr="006F0124">
        <w:rPr>
          <w:rFonts w:ascii="Times New Roman" w:hAnsi="Times New Roman" w:cs="Times New Roman"/>
          <w:sz w:val="22"/>
          <w:szCs w:val="22"/>
        </w:rPr>
        <w:t xml:space="preserve">ncia do empate ficto, previsto no art. 44, § 2º, da Lei Complementar 123/2006, sendo assegurada, como critério do desempate, preferência de contratação para as microempresas, as empresas de pequeno porte e as cooperativas que atenderem ao item </w:t>
      </w:r>
      <w:proofErr w:type="gramStart"/>
      <w:r w:rsidRPr="006F0124">
        <w:rPr>
          <w:rFonts w:ascii="Times New Roman" w:hAnsi="Times New Roman" w:cs="Times New Roman"/>
          <w:sz w:val="22"/>
          <w:szCs w:val="22"/>
        </w:rPr>
        <w:t>3.5.,</w:t>
      </w:r>
      <w:proofErr w:type="gramEnd"/>
      <w:r w:rsidRPr="006F0124">
        <w:rPr>
          <w:rFonts w:ascii="Times New Roman" w:hAnsi="Times New Roman" w:cs="Times New Roman"/>
          <w:sz w:val="22"/>
          <w:szCs w:val="22"/>
        </w:rPr>
        <w:t xml:space="preserve"> deste </w:t>
      </w:r>
      <w:r w:rsidRPr="006F0124">
        <w:rPr>
          <w:rFonts w:ascii="Times New Roman" w:hAnsi="Times New Roman" w:cs="Times New Roman"/>
          <w:sz w:val="22"/>
          <w:szCs w:val="22"/>
        </w:rPr>
        <w:t>edital.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7.13.1. Entende-se como empate ficto aquelas situações em que as propostas apresentadas pela microempresa e pela empresa de pequeno porte, bem como pela cooperativa, sejam superiores em até 5% (cinco por cento) à proposta de menor valor.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7.14. Ocor</w:t>
      </w:r>
      <w:r w:rsidRPr="006F0124">
        <w:rPr>
          <w:rFonts w:ascii="Times New Roman" w:hAnsi="Times New Roman" w:cs="Times New Roman"/>
          <w:sz w:val="22"/>
          <w:szCs w:val="22"/>
        </w:rPr>
        <w:t>rendo o empate, na forma do item anterior, proceder-se-á da seguinte forma: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w:t>
      </w:r>
      <w:r w:rsidRPr="006F0124">
        <w:rPr>
          <w:rFonts w:ascii="Times New Roman" w:hAnsi="Times New Roman" w:cs="Times New Roman"/>
          <w:sz w:val="22"/>
          <w:szCs w:val="22"/>
        </w:rPr>
        <w:t>ferior àquela considerada, até então, de menor preço, situação em que será declarada vencedora do certame.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Se a microempresa, a empresa de pequeno porte ou a cooperativa, convocada na forma da alínea anterior, não apresentar nova proposta, inferior à de</w:t>
      </w:r>
      <w:r w:rsidRPr="006F0124">
        <w:rPr>
          <w:rFonts w:ascii="Times New Roman" w:hAnsi="Times New Roman" w:cs="Times New Roman"/>
          <w:sz w:val="22"/>
          <w:szCs w:val="22"/>
        </w:rPr>
        <w:t xml:space="preserve"> menor preço, será facultada, pela ordem de classificação, às demais microempresas, empresas de pequeno porte ou cooperativas remanescentes, que se enquadrarem na hipótese do item 7.13.1 deste edital, a apresentação de nova proposta, no prazo previsto na a</w:t>
      </w:r>
      <w:r w:rsidRPr="006F0124">
        <w:rPr>
          <w:rFonts w:ascii="Times New Roman" w:hAnsi="Times New Roman" w:cs="Times New Roman"/>
          <w:sz w:val="22"/>
          <w:szCs w:val="22"/>
        </w:rPr>
        <w:t>línea a deste item.</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7.15. Se nenhuma microempresa, empresa de pequeno porte ou cooperativa, satisfizer as exigências do item 7.14 deste edital, será declarado vencedor do certame o licitante detentor da proposta originariamente de menor valor.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7.18. O disp</w:t>
      </w:r>
      <w:r w:rsidRPr="006F0124">
        <w:rPr>
          <w:rFonts w:ascii="Times New Roman" w:hAnsi="Times New Roman" w:cs="Times New Roman"/>
          <w:sz w:val="22"/>
          <w:szCs w:val="22"/>
        </w:rPr>
        <w:t>osto nos itens 7.13 a 7.14, deste edital, não se aplica às hipóteses em que a proposta de menor valor inicial tiver sido apresentado por microempresa, empresa de pequeno porte ou cooperativa.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7.19. Da sessão pública do pregão será lavrada ata circunstancia</w:t>
      </w:r>
      <w:r w:rsidRPr="006F0124">
        <w:rPr>
          <w:rFonts w:ascii="Times New Roman" w:hAnsi="Times New Roman" w:cs="Times New Roman"/>
          <w:sz w:val="22"/>
          <w:szCs w:val="22"/>
        </w:rPr>
        <w:t>da, contendo, sem prejuízo de outros, o registro das licitantes credenciadas, as propostas escritas e verbais apresentadas, na ordem de classificação, a análise da documentação exigida para habilitação e os recursos interpostos.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7.20. A sessão pública não </w:t>
      </w:r>
      <w:r w:rsidRPr="006F0124">
        <w:rPr>
          <w:rFonts w:ascii="Times New Roman" w:hAnsi="Times New Roman" w:cs="Times New Roman"/>
          <w:sz w:val="22"/>
          <w:szCs w:val="22"/>
        </w:rPr>
        <w:t>será suspensa, salvo motivo excepcional, devendo todas e quaisquer informações acerca do objeto serem esclarecidas previamente junto ao setor de Licitações deste Município.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7.21. Caso haja necessidade de adiamento da sessão pública, será marcada nova data </w:t>
      </w:r>
      <w:r w:rsidRPr="006F0124">
        <w:rPr>
          <w:rFonts w:ascii="Times New Roman" w:hAnsi="Times New Roman" w:cs="Times New Roman"/>
          <w:sz w:val="22"/>
          <w:szCs w:val="22"/>
        </w:rPr>
        <w:t>para continuação dos trabalhos, devendo ficar intimadas, no mesmo ato, as licitantes presentes.</w:t>
      </w:r>
    </w:p>
    <w:p w:rsidR="00CF0315" w:rsidRPr="006F0124" w:rsidRDefault="00CF0315" w:rsidP="006F0124">
      <w:pPr>
        <w:pStyle w:val="Standard"/>
        <w:jc w:val="both"/>
        <w:rPr>
          <w:rFonts w:ascii="Times New Roman" w:hAnsi="Times New Roman" w:cs="Times New Roman"/>
          <w:b/>
          <w:bCs/>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8. GARANTIA DE PROPOSTA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8.1 Devido </w:t>
      </w:r>
      <w:proofErr w:type="spellStart"/>
      <w:r w:rsidRPr="006F0124">
        <w:rPr>
          <w:rFonts w:ascii="Times New Roman" w:hAnsi="Times New Roman" w:cs="Times New Roman"/>
          <w:sz w:val="22"/>
          <w:szCs w:val="22"/>
        </w:rPr>
        <w:t>a</w:t>
      </w:r>
      <w:proofErr w:type="spellEnd"/>
      <w:r w:rsidRPr="006F0124">
        <w:rPr>
          <w:rFonts w:ascii="Times New Roman" w:hAnsi="Times New Roman" w:cs="Times New Roman"/>
          <w:sz w:val="22"/>
          <w:szCs w:val="22"/>
        </w:rPr>
        <w:t xml:space="preserve"> baixa complexidade dos itens não será exigida garantia da proposta.</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9. VEDAÇÕES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9.1 Não poderão disputar licitação ou par</w:t>
      </w:r>
      <w:r w:rsidRPr="006F0124">
        <w:rPr>
          <w:rFonts w:ascii="Times New Roman" w:hAnsi="Times New Roman" w:cs="Times New Roman"/>
          <w:sz w:val="22"/>
          <w:szCs w:val="22"/>
        </w:rPr>
        <w:t>ticipar da execução de contrato, direta ou indiretamente: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aquele que mantenha vínculo de nature</w:t>
      </w:r>
      <w:r w:rsidRPr="006F0124">
        <w:rPr>
          <w:rFonts w:ascii="Times New Roman" w:hAnsi="Times New Roman" w:cs="Times New Roman"/>
          <w:sz w:val="22"/>
          <w:szCs w:val="22"/>
        </w:rPr>
        <w:t>za técnica, comercial, econômica, financeira, trabalhista ou civil com dirigente do órgão ou entidade contratante ou com agente público que desempenhe função na licitação ou atue na fiscalização ou na gestão do contrato, ou que deles seja cônjuge, companhe</w:t>
      </w:r>
      <w:r w:rsidRPr="006F0124">
        <w:rPr>
          <w:rFonts w:ascii="Times New Roman" w:hAnsi="Times New Roman" w:cs="Times New Roman"/>
          <w:sz w:val="22"/>
          <w:szCs w:val="22"/>
        </w:rPr>
        <w:t>iro ou parente em linha reta, colateral ou por afinidade, até o terceiro grau;</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empresas controladoras, controladas ou coligadas, nos termos da Lei nº 6.404, de 15 de dezembro de 1976, concorrendo entre si;</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pessoa física ou jurídica que, nos 5 (cinco)</w:t>
      </w:r>
      <w:r w:rsidRPr="006F0124">
        <w:rPr>
          <w:rFonts w:ascii="Times New Roman" w:hAnsi="Times New Roman" w:cs="Times New Roman"/>
          <w:sz w:val="22"/>
          <w:szCs w:val="22"/>
        </w:rPr>
        <w:t xml:space="preserve"> anos anteriores à divulgação do edital, tenha sido condenada judicialmente, com trânsito em julgado, por exploração de trabalho infantil, por submissão de trabalhadores a condições análogas às de escravo ou por contratação de adolescentes nos casos vedado</w:t>
      </w:r>
      <w:r w:rsidRPr="006F0124">
        <w:rPr>
          <w:rFonts w:ascii="Times New Roman" w:hAnsi="Times New Roman" w:cs="Times New Roman"/>
          <w:sz w:val="22"/>
          <w:szCs w:val="22"/>
        </w:rPr>
        <w:t>s pela legislação trabalhista;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9</w:t>
      </w:r>
      <w:r w:rsidRPr="006F0124">
        <w:rPr>
          <w:rFonts w:ascii="Times New Roman" w:hAnsi="Times New Roman" w:cs="Times New Roman"/>
          <w:sz w:val="22"/>
          <w:szCs w:val="22"/>
        </w:rPr>
        <w:t>.2. O impedimento de que trata a alínea “a” do item 9.1, supra, será também aplicado ao licitante que atue em substituição a outra pessoa, física ou jurídica, com o intuito de burlar a efetividade da sanção a ela aplicada, inclusive a sua controladora, con</w:t>
      </w:r>
      <w:r w:rsidRPr="006F0124">
        <w:rPr>
          <w:rFonts w:ascii="Times New Roman" w:hAnsi="Times New Roman" w:cs="Times New Roman"/>
          <w:sz w:val="22"/>
          <w:szCs w:val="22"/>
        </w:rPr>
        <w:t>trolada ou coligada, desde que devidamente comprovado o ilícito ou a utilização fraudulenta da personalidade jurídica do licitante.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9.3. Durante a vigência do contrato, é vedado ao contratado contratar cônjuge, companheiro ou parente em linha reta, </w:t>
      </w:r>
      <w:r w:rsidRPr="006F0124">
        <w:rPr>
          <w:rFonts w:ascii="Times New Roman" w:hAnsi="Times New Roman" w:cs="Times New Roman"/>
          <w:sz w:val="22"/>
          <w:szCs w:val="22"/>
        </w:rPr>
        <w:t>colateral ou por afinidade, até o terceiro grau, de dirigente do órgão contratante ou de agente público que desempenhe função na licitação ou atue na fiscalização ou na gestão do contrato.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10. VERIFICAÇÃO DA HABILITAÇÃO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10.1. Os documentos de habilitação,</w:t>
      </w:r>
      <w:r w:rsidRPr="006F0124">
        <w:rPr>
          <w:rFonts w:ascii="Times New Roman" w:hAnsi="Times New Roman" w:cs="Times New Roman"/>
          <w:sz w:val="22"/>
          <w:szCs w:val="22"/>
        </w:rPr>
        <w:t xml:space="preserve"> serão examinados pelo pregoeiro, que verificará a autenticidade das certidões junto aos sítios eletrônicos oficiais de órgãos e entidades emissores.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10.2. As certidões apresentadas na habilitação, que tenham sido expedidas em meio eletrônico, serão tidas </w:t>
      </w:r>
      <w:r w:rsidRPr="006F0124">
        <w:rPr>
          <w:rFonts w:ascii="Times New Roman" w:hAnsi="Times New Roman" w:cs="Times New Roman"/>
          <w:sz w:val="22"/>
          <w:szCs w:val="22"/>
        </w:rPr>
        <w:t>como originais após terem a autenticidade de seus dados e certificação digital conferidos pela Administração, dispensando nova apresentação, exceto se vencido o prazo de validade.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10.3. A prova de autenticidade de cópia de documento público ou particular p</w:t>
      </w:r>
      <w:r w:rsidRPr="006F0124">
        <w:rPr>
          <w:rFonts w:ascii="Times New Roman" w:hAnsi="Times New Roman" w:cs="Times New Roman"/>
          <w:sz w:val="22"/>
          <w:szCs w:val="22"/>
        </w:rPr>
        <w:t>oderá ser feita perante agente da Administração, mediante apresentação de original ou de declaração de autenticidade por advogado, sob sua responsabilidade pessoal.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10.4. A beneficiária da Lei Complementar nº 123/2006, que tenha apresentado a declaração ex</w:t>
      </w:r>
      <w:r w:rsidRPr="006F0124">
        <w:rPr>
          <w:rFonts w:ascii="Times New Roman" w:hAnsi="Times New Roman" w:cs="Times New Roman"/>
          <w:sz w:val="22"/>
          <w:szCs w:val="22"/>
        </w:rPr>
        <w:t>igida no item 3.5 deste Edital e que possua alguma restrição na comprovação de regularidade fiscal e/ou trabalhista, terá sua habilitação condicionada ao envio de nova documentação, que comprove a sua regularidade, em 5 (cinco) dias úteis, prazo que poderá</w:t>
      </w:r>
      <w:r w:rsidRPr="006F0124">
        <w:rPr>
          <w:rFonts w:ascii="Times New Roman" w:hAnsi="Times New Roman" w:cs="Times New Roman"/>
          <w:sz w:val="22"/>
          <w:szCs w:val="22"/>
        </w:rPr>
        <w:t xml:space="preserve"> ser prorrogado uma única vez, por igual período, a critério da Administração, desde que seja requerido pelo interessado, de forma motivada e durante o transcurso do respectivo prazo.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10.5. Na hipótese de a proposta vencedora não for aceitável ou o licitan</w:t>
      </w:r>
      <w:r w:rsidRPr="006F0124">
        <w:rPr>
          <w:rFonts w:ascii="Times New Roman" w:hAnsi="Times New Roman" w:cs="Times New Roman"/>
          <w:sz w:val="22"/>
          <w:szCs w:val="22"/>
        </w:rPr>
        <w:t>te não atender às exigências para habilitação, o pregoeiro examinará a proposta subsequente e assim sucessivamente, na ordem de classificação, até a apuração de uma proposta que atenda ao edital.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10.6. Constatado o atendimento às exigências estabelecidas n</w:t>
      </w:r>
      <w:r w:rsidRPr="006F0124">
        <w:rPr>
          <w:rFonts w:ascii="Times New Roman" w:hAnsi="Times New Roman" w:cs="Times New Roman"/>
          <w:sz w:val="22"/>
          <w:szCs w:val="22"/>
        </w:rPr>
        <w:t>o Edital, o licitante será declarado vencedor, oportunizando-se a manifestação da intenção de recurso.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11. RECURSO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11.1. Caberá recurso, no prazo de 3 (três) dias úteis, contado da data de intimação ou de lavratura da ata, em face de: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ato que defira ou</w:t>
      </w:r>
      <w:r w:rsidRPr="006F0124">
        <w:rPr>
          <w:rFonts w:ascii="Times New Roman" w:hAnsi="Times New Roman" w:cs="Times New Roman"/>
          <w:sz w:val="22"/>
          <w:szCs w:val="22"/>
        </w:rPr>
        <w:t xml:space="preserve"> indefira pedido de pré-qualificação de interessado ou de inscrição em registro cadastral, sua alteração ou cancelamento;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julgamento das propostas;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ato de habilitação ou inabilitação de licitante;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anulação ou revogação da licitação.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11.2. O prazo </w:t>
      </w:r>
      <w:r w:rsidRPr="006F0124">
        <w:rPr>
          <w:rFonts w:ascii="Times New Roman" w:hAnsi="Times New Roman" w:cs="Times New Roman"/>
          <w:sz w:val="22"/>
          <w:szCs w:val="22"/>
        </w:rPr>
        <w:t>para apresentação de contrarrazões será o mesmo do recurso e terá início na data de intimação pessoal ou de divulgação da interposição do recurso.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11.3. Quanto ao recurso apresentado em virtude do disposto </w:t>
      </w:r>
      <w:proofErr w:type="spellStart"/>
      <w:r w:rsidRPr="006F0124">
        <w:rPr>
          <w:rFonts w:ascii="Times New Roman" w:hAnsi="Times New Roman" w:cs="Times New Roman"/>
          <w:sz w:val="22"/>
          <w:szCs w:val="22"/>
        </w:rPr>
        <w:t>nas</w:t>
      </w:r>
      <w:proofErr w:type="spellEnd"/>
      <w:r w:rsidRPr="006F0124">
        <w:rPr>
          <w:rFonts w:ascii="Times New Roman" w:hAnsi="Times New Roman" w:cs="Times New Roman"/>
          <w:sz w:val="22"/>
          <w:szCs w:val="22"/>
        </w:rPr>
        <w:t xml:space="preserve"> alíneas “b” e “c” do item 11.1 do presente Edi</w:t>
      </w:r>
      <w:r w:rsidRPr="006F0124">
        <w:rPr>
          <w:rFonts w:ascii="Times New Roman" w:hAnsi="Times New Roman" w:cs="Times New Roman"/>
          <w:sz w:val="22"/>
          <w:szCs w:val="22"/>
        </w:rPr>
        <w:t>tal, serão observadas as seguintes disposições: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w:t>
      </w:r>
      <w:r w:rsidRPr="006F0124">
        <w:rPr>
          <w:rFonts w:ascii="Times New Roman" w:hAnsi="Times New Roman" w:cs="Times New Roman"/>
          <w:sz w:val="22"/>
          <w:szCs w:val="22"/>
        </w:rPr>
        <w:t xml:space="preserve"> ou inabilitação;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a apreciação dar-se-á em fase única.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w:t>
      </w:r>
      <w:r w:rsidRPr="006F0124">
        <w:rPr>
          <w:rFonts w:ascii="Times New Roman" w:hAnsi="Times New Roman" w:cs="Times New Roman"/>
          <w:sz w:val="22"/>
          <w:szCs w:val="22"/>
        </w:rPr>
        <w:t>o com a sua motivação à autoridade superior, a qual deverá proferir sua decisão no prazo máximo de 10 (dez) dias úteis, contado do recebimento dos autos.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11.5. O acolhimento do recurso implicará invalidação apenas de ato insuscetível de aproveitamento.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11.</w:t>
      </w:r>
      <w:r w:rsidRPr="006F0124">
        <w:rPr>
          <w:rFonts w:ascii="Times New Roman" w:hAnsi="Times New Roman" w:cs="Times New Roman"/>
          <w:sz w:val="22"/>
          <w:szCs w:val="22"/>
        </w:rPr>
        <w:t>6. O recurso interposto dará efeito suspensivo ao ato ou à decisão recorrida, até que sobrevenha decisão final da autoridade competente.</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12. ENCERRAMENTO DA LICITAÇÃO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12.1. Encerradas as fases de julgamento e habilitação, e exauridos os recursos administr</w:t>
      </w:r>
      <w:r w:rsidRPr="006F0124">
        <w:rPr>
          <w:rFonts w:ascii="Times New Roman" w:hAnsi="Times New Roman" w:cs="Times New Roman"/>
          <w:sz w:val="22"/>
          <w:szCs w:val="22"/>
        </w:rPr>
        <w:t>ativos, o processo licitatório será encaminhado à autoridade superior, que poderá:</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determinar o retorno dos autos para saneamento de irregularidades;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revogar a licitação por motivo de conveniência e oportunidade;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c) proceder à anulação da licitação, </w:t>
      </w:r>
      <w:r w:rsidRPr="006F0124">
        <w:rPr>
          <w:rFonts w:ascii="Times New Roman" w:hAnsi="Times New Roman" w:cs="Times New Roman"/>
          <w:sz w:val="22"/>
          <w:szCs w:val="22"/>
        </w:rPr>
        <w:t>de ofício ou mediante provocação de terceiros, sempre que presente ilegalidade insanável;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adjudicar o objeto e homologar a licitação.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13. CONDIÇÕES DE CONTRATAÇÃO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13.1. O licitante vencedor será convocado para assinar o termo de contrato ou para aceita</w:t>
      </w:r>
      <w:r w:rsidRPr="006F0124">
        <w:rPr>
          <w:rFonts w:ascii="Times New Roman" w:hAnsi="Times New Roman" w:cs="Times New Roman"/>
          <w:sz w:val="22"/>
          <w:szCs w:val="22"/>
        </w:rPr>
        <w:t>r ou retirar o instrumento equivalente, dentro do prazo de 5 dias úteis, sob pena de decair o direito à contratação, sem prejuízo das sanções previstas neste Edital.</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13.2. O prazo de convocação poderá ser prorrogado 1 (uma) vez, por igual período, mediante</w:t>
      </w:r>
      <w:r w:rsidRPr="006F0124">
        <w:rPr>
          <w:rFonts w:ascii="Times New Roman" w:hAnsi="Times New Roman" w:cs="Times New Roman"/>
          <w:sz w:val="22"/>
          <w:szCs w:val="22"/>
        </w:rPr>
        <w:t xml:space="preserve"> solicitação da parte, durante seu transcurso, devidamente justificada, e desde que o motivo apresentado seja aceito pela Administração.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13.3. Será facultado à Administração, quando o convocado não assinar o termo de contrato ou não aceitar ou não retirar </w:t>
      </w:r>
      <w:r w:rsidRPr="006F0124">
        <w:rPr>
          <w:rFonts w:ascii="Times New Roman" w:hAnsi="Times New Roman" w:cs="Times New Roman"/>
          <w:sz w:val="22"/>
          <w:szCs w:val="22"/>
        </w:rPr>
        <w:t>o instrumento equivalente no prazo e nas condições estabelecidas neste Edital, convocar os licitantes remanescentes, na ordem de classificação, para a celebração do contrato nas condições propostas pelo licitante vencedor.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13.4. Decorrido o prazo de valida</w:t>
      </w:r>
      <w:r w:rsidRPr="006F0124">
        <w:rPr>
          <w:rFonts w:ascii="Times New Roman" w:hAnsi="Times New Roman" w:cs="Times New Roman"/>
          <w:sz w:val="22"/>
          <w:szCs w:val="22"/>
        </w:rPr>
        <w:t>de da proposta indicado no item 5.1 deste Edital, sem convocação para a contratação, ficarão os licitantes liberados dos compromissos assumidos.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13.5. Na hipótese de nenhum dos licitantes aceitar a contratação, nos termos do 13.3 deste Edital, a Administra</w:t>
      </w:r>
      <w:r w:rsidRPr="006F0124">
        <w:rPr>
          <w:rFonts w:ascii="Times New Roman" w:hAnsi="Times New Roman" w:cs="Times New Roman"/>
          <w:sz w:val="22"/>
          <w:szCs w:val="22"/>
        </w:rPr>
        <w:t>ção, observados o valor estimado e sua eventual atualização nos termos do edital, poderá:</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13.6. A recusa injustificada do adjudicatário em assinar o contrato ou em aceitar</w:t>
      </w:r>
      <w:r w:rsidRPr="006F0124">
        <w:rPr>
          <w:rFonts w:ascii="Times New Roman" w:hAnsi="Times New Roman" w:cs="Times New Roman"/>
          <w:sz w:val="22"/>
          <w:szCs w:val="22"/>
        </w:rPr>
        <w:t xml:space="preserve"> ou retirar o instrumento equivalente no prazo estabelecido pela Administração caracterizará o descumprimento total da obrigação assumida e o sujeitará às penalidades legalmente estabelecidas, previstas neste edital, e à imediata perda da garantia de propo</w:t>
      </w:r>
      <w:r w:rsidRPr="006F0124">
        <w:rPr>
          <w:rFonts w:ascii="Times New Roman" w:hAnsi="Times New Roman" w:cs="Times New Roman"/>
          <w:sz w:val="22"/>
          <w:szCs w:val="22"/>
        </w:rPr>
        <w:t>sta em favor do órgão licitante.</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 xml:space="preserve">14. VIGÊNCIA DO CONTRATO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14.1. A vigência será de acordo com o disposto no documento do contrato.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15. PRAZOS E CONDIÇÕES DE PAGAMENTO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15.1. O pagamento será efetuado contra empenho, após o recebimento do objeto, e </w:t>
      </w:r>
      <w:r w:rsidRPr="006F0124">
        <w:rPr>
          <w:rFonts w:ascii="Times New Roman" w:hAnsi="Times New Roman" w:cs="Times New Roman"/>
          <w:sz w:val="22"/>
          <w:szCs w:val="22"/>
        </w:rPr>
        <w:t>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2978"/>
      </w:tblGrid>
      <w:tr w:rsidR="00CF0315" w:rsidRPr="006F0124" w:rsidTr="001A3527">
        <w:tc>
          <w:tcPr>
            <w:tcW w:w="3401" w:type="dxa"/>
            <w:tcBorders>
              <w:top w:val="single" w:sz="2" w:space="0" w:color="000000"/>
              <w:left w:val="single" w:sz="2" w:space="0" w:color="000000"/>
              <w:bottom w:val="single" w:sz="2" w:space="0" w:color="000000"/>
            </w:tcBorders>
          </w:tcPr>
          <w:p w:rsidR="00CF0315" w:rsidRPr="006F0124" w:rsidRDefault="002A3861" w:rsidP="006F0124">
            <w:pPr>
              <w:pStyle w:val="Contedodatabela"/>
              <w:jc w:val="center"/>
              <w:rPr>
                <w:b/>
                <w:bCs/>
                <w:sz w:val="22"/>
                <w:szCs w:val="22"/>
              </w:rPr>
            </w:pPr>
            <w:r w:rsidRPr="006F0124">
              <w:rPr>
                <w:b/>
                <w:bCs/>
                <w:sz w:val="22"/>
                <w:szCs w:val="22"/>
              </w:rPr>
              <w:t>Dotação</w:t>
            </w:r>
          </w:p>
        </w:tc>
        <w:tc>
          <w:tcPr>
            <w:tcW w:w="3402" w:type="dxa"/>
            <w:tcBorders>
              <w:top w:val="single" w:sz="2" w:space="0" w:color="000000"/>
              <w:left w:val="single" w:sz="2" w:space="0" w:color="000000"/>
              <w:bottom w:val="single" w:sz="2" w:space="0" w:color="000000"/>
            </w:tcBorders>
          </w:tcPr>
          <w:p w:rsidR="00CF0315" w:rsidRPr="006F0124" w:rsidRDefault="002A3861" w:rsidP="006F0124">
            <w:pPr>
              <w:pStyle w:val="Contedodatabela"/>
              <w:jc w:val="center"/>
              <w:rPr>
                <w:b/>
                <w:bCs/>
                <w:sz w:val="22"/>
                <w:szCs w:val="22"/>
              </w:rPr>
            </w:pPr>
            <w:r w:rsidRPr="006F0124">
              <w:rPr>
                <w:b/>
                <w:bCs/>
                <w:sz w:val="22"/>
                <w:szCs w:val="22"/>
              </w:rPr>
              <w:t>Elemento</w:t>
            </w:r>
          </w:p>
        </w:tc>
        <w:tc>
          <w:tcPr>
            <w:tcW w:w="2978" w:type="dxa"/>
            <w:tcBorders>
              <w:top w:val="single" w:sz="2" w:space="0" w:color="000000"/>
              <w:left w:val="single" w:sz="2" w:space="0" w:color="000000"/>
              <w:bottom w:val="single" w:sz="2" w:space="0" w:color="000000"/>
              <w:right w:val="single" w:sz="2" w:space="0" w:color="000000"/>
            </w:tcBorders>
          </w:tcPr>
          <w:p w:rsidR="00CF0315" w:rsidRPr="006F0124" w:rsidRDefault="002A3861" w:rsidP="006F0124">
            <w:pPr>
              <w:pStyle w:val="Contedodatabela"/>
              <w:jc w:val="center"/>
              <w:rPr>
                <w:b/>
                <w:bCs/>
                <w:sz w:val="22"/>
                <w:szCs w:val="22"/>
              </w:rPr>
            </w:pPr>
            <w:r w:rsidRPr="006F0124">
              <w:rPr>
                <w:b/>
                <w:bCs/>
                <w:sz w:val="22"/>
                <w:szCs w:val="22"/>
              </w:rPr>
              <w:t>Vinculado</w:t>
            </w:r>
          </w:p>
        </w:tc>
      </w:tr>
      <w:tr w:rsidR="00CF0315" w:rsidRPr="006F0124" w:rsidTr="001A3527">
        <w:tc>
          <w:tcPr>
            <w:tcW w:w="3401" w:type="dxa"/>
            <w:tcBorders>
              <w:left w:val="single" w:sz="2" w:space="0" w:color="000000"/>
              <w:bottom w:val="single" w:sz="2" w:space="0" w:color="000000"/>
            </w:tcBorders>
          </w:tcPr>
          <w:p w:rsidR="00CF0315" w:rsidRPr="006F0124" w:rsidRDefault="002A3861" w:rsidP="006F0124">
            <w:pPr>
              <w:pStyle w:val="Contedodatabela"/>
              <w:jc w:val="center"/>
              <w:rPr>
                <w:sz w:val="22"/>
                <w:szCs w:val="22"/>
              </w:rPr>
            </w:pPr>
            <w:r w:rsidRPr="006F0124">
              <w:rPr>
                <w:sz w:val="22"/>
                <w:szCs w:val="22"/>
              </w:rPr>
              <w:t>3190</w:t>
            </w:r>
          </w:p>
        </w:tc>
        <w:tc>
          <w:tcPr>
            <w:tcW w:w="3402" w:type="dxa"/>
            <w:tcBorders>
              <w:left w:val="single" w:sz="2" w:space="0" w:color="000000"/>
              <w:bottom w:val="single" w:sz="2" w:space="0" w:color="000000"/>
            </w:tcBorders>
          </w:tcPr>
          <w:p w:rsidR="00CF0315" w:rsidRPr="006F0124" w:rsidRDefault="002A3861" w:rsidP="006F0124">
            <w:pPr>
              <w:pStyle w:val="Contedodatabela"/>
              <w:jc w:val="center"/>
              <w:rPr>
                <w:sz w:val="22"/>
                <w:szCs w:val="22"/>
              </w:rPr>
            </w:pPr>
            <w:r w:rsidRPr="006F0124">
              <w:rPr>
                <w:sz w:val="22"/>
                <w:szCs w:val="22"/>
              </w:rPr>
              <w:t>339040060000</w:t>
            </w:r>
          </w:p>
        </w:tc>
        <w:tc>
          <w:tcPr>
            <w:tcW w:w="2978" w:type="dxa"/>
            <w:tcBorders>
              <w:left w:val="single" w:sz="2" w:space="0" w:color="000000"/>
              <w:bottom w:val="single" w:sz="2" w:space="0" w:color="000000"/>
              <w:right w:val="single" w:sz="2" w:space="0" w:color="000000"/>
            </w:tcBorders>
          </w:tcPr>
          <w:p w:rsidR="00CF0315" w:rsidRPr="006F0124" w:rsidRDefault="002A3861" w:rsidP="006F0124">
            <w:pPr>
              <w:pStyle w:val="Contedodatabela"/>
              <w:jc w:val="center"/>
              <w:rPr>
                <w:sz w:val="22"/>
                <w:szCs w:val="22"/>
              </w:rPr>
            </w:pPr>
            <w:r w:rsidRPr="006F0124">
              <w:rPr>
                <w:sz w:val="22"/>
                <w:szCs w:val="22"/>
              </w:rPr>
              <w:t>1500</w:t>
            </w:r>
          </w:p>
        </w:tc>
      </w:tr>
    </w:tbl>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15.2. A nota fiscal/fatura emitida pelo fornecedor deverá conter, em local de fácil visualização, a </w:t>
      </w:r>
      <w:r w:rsidRPr="006F0124">
        <w:rPr>
          <w:rFonts w:ascii="Times New Roman" w:hAnsi="Times New Roman" w:cs="Times New Roman"/>
          <w:sz w:val="22"/>
          <w:szCs w:val="22"/>
        </w:rPr>
        <w:t>indicação do número do processo, número do pregão eletrônico e da ordem de fornecimento, a fim de se acelerar o trâmite de recebimento do material e posterior liberação do documento fiscal para pagamento.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15.3. O pagamento será efetuado no prazo de máximo </w:t>
      </w:r>
      <w:r w:rsidRPr="006F0124">
        <w:rPr>
          <w:rFonts w:ascii="Times New Roman" w:hAnsi="Times New Roman" w:cs="Times New Roman"/>
          <w:sz w:val="22"/>
          <w:szCs w:val="22"/>
        </w:rPr>
        <w:t>de 10 dias</w:t>
      </w:r>
      <w:r w:rsidR="001A3527" w:rsidRPr="006F0124">
        <w:rPr>
          <w:rFonts w:ascii="Times New Roman" w:hAnsi="Times New Roman" w:cs="Times New Roman"/>
          <w:sz w:val="22"/>
          <w:szCs w:val="22"/>
        </w:rPr>
        <w:t xml:space="preserve"> após a prestação dos serviços.</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16. RECEBIMENTO DO OBJETO</w:t>
      </w:r>
    </w:p>
    <w:p w:rsidR="00CF0315" w:rsidRPr="006F0124" w:rsidRDefault="00010286"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16.1. Os Serviços serão executados junta a Secretaria de Educação e escolas da rede de ensino do Município de Viadutos-RS.</w:t>
      </w:r>
    </w:p>
    <w:p w:rsidR="001A3527" w:rsidRPr="006F0124" w:rsidRDefault="001A3527"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16.2. Os serviços deverão ser executados em imediato a assinatura do contrato.</w:t>
      </w:r>
    </w:p>
    <w:p w:rsidR="001A3527" w:rsidRPr="006F0124" w:rsidRDefault="001A3527"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16.3. Verificada a desconformidade de algum dos serviços prestados, a licitante vencedora deverá promover as correções necessárias no prazo máximo de 5 dias úteis, sujeitando-se às penalidades previstas neste edital.</w:t>
      </w:r>
    </w:p>
    <w:p w:rsidR="001A3527" w:rsidRPr="006F0124" w:rsidRDefault="001A3527"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16.5. A nota fiscal/fatura deverá, obrigatoriamente, ser entregue após a execução dos serviços.</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17. SANÇÕES ADMINISTRATIVAS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17.1. O licitante ou o contratado será responsabilizado administrativamente pelas seguintes infrações: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dar causa à inexecução parcial do contrato;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b) dar causa à inexecução parcial do contrato que cause grave </w:t>
      </w:r>
      <w:r w:rsidRPr="006F0124">
        <w:rPr>
          <w:rFonts w:ascii="Times New Roman" w:hAnsi="Times New Roman" w:cs="Times New Roman"/>
          <w:sz w:val="22"/>
          <w:szCs w:val="22"/>
        </w:rPr>
        <w:t>dano à Administração, ao funcionamento dos serviços públicos ou ao interesse coletivo;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dar causa à inexecução total do contrato;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deixar de entregar a documentação exigida para o certame;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e) não manter a proposta, salvo em decorrência de fato </w:t>
      </w:r>
      <w:r w:rsidRPr="006F0124">
        <w:rPr>
          <w:rFonts w:ascii="Times New Roman" w:hAnsi="Times New Roman" w:cs="Times New Roman"/>
          <w:sz w:val="22"/>
          <w:szCs w:val="22"/>
        </w:rPr>
        <w:t>superveniente devidamente justificado;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f) não celebrar o contrato ou não entregar a documentação exigida para a contratação, quando convocado dentro do prazo de validade de sua proposta;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g) ensejar o retardamento da execução ou da entrega do objeto da lici</w:t>
      </w:r>
      <w:r w:rsidRPr="006F0124">
        <w:rPr>
          <w:rFonts w:ascii="Times New Roman" w:hAnsi="Times New Roman" w:cs="Times New Roman"/>
          <w:sz w:val="22"/>
          <w:szCs w:val="22"/>
        </w:rPr>
        <w:t>tação sem motivo justificado;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i) fraudar a licitação ou praticar ato fraudulento na execução do contrato;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j) co</w:t>
      </w:r>
      <w:r w:rsidRPr="006F0124">
        <w:rPr>
          <w:rFonts w:ascii="Times New Roman" w:hAnsi="Times New Roman" w:cs="Times New Roman"/>
          <w:sz w:val="22"/>
          <w:szCs w:val="22"/>
        </w:rPr>
        <w:t>mportar-se de modo inidôneo ou cometer fraude de qualquer natureza;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k) praticar atos ilícitos com vistas a frustrar os objetivos da licitação;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l) praticar ato lesivo previsto no art. 5º da Lei nº 12.846, de 1º de agosto de 2013.</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17.2. Serão aplicadas ao </w:t>
      </w:r>
      <w:r w:rsidRPr="006F0124">
        <w:rPr>
          <w:rFonts w:ascii="Times New Roman" w:hAnsi="Times New Roman" w:cs="Times New Roman"/>
          <w:sz w:val="22"/>
          <w:szCs w:val="22"/>
        </w:rPr>
        <w:t>responsável pelas infrações administrativas previstas no item 17.1 deste edital as seguintes sanções: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advertência;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multa de no mínimo 0,5% (cinco décimos por cento) e máximo de 30% (trinta por cento) do valor do objeto licitado ou contratado;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impe</w:t>
      </w:r>
      <w:r w:rsidRPr="006F0124">
        <w:rPr>
          <w:rFonts w:ascii="Times New Roman" w:hAnsi="Times New Roman" w:cs="Times New Roman"/>
          <w:sz w:val="22"/>
          <w:szCs w:val="22"/>
        </w:rPr>
        <w:t>dimento de licitar e contratar, no âmbito da Administração Pública direta e indireta do órgão licitante, pelo prazo máximo de 3 (três) anos.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declaração de inidoneidade para licitar ou contratar no âmbito da Administração Pública direta e indireta de tod</w:t>
      </w:r>
      <w:r w:rsidRPr="006F0124">
        <w:rPr>
          <w:rFonts w:ascii="Times New Roman" w:hAnsi="Times New Roman" w:cs="Times New Roman"/>
          <w:sz w:val="22"/>
          <w:szCs w:val="22"/>
        </w:rPr>
        <w:t>os os entes federativos, pelo prazo mínimo de 3 (três) anos e máximo de 6 (seis) anos.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17.3 As sanções previstas nas alíneas “a”, “c” e “d” do item 17.2. </w:t>
      </w:r>
      <w:proofErr w:type="gramStart"/>
      <w:r w:rsidRPr="006F0124">
        <w:rPr>
          <w:rFonts w:ascii="Times New Roman" w:hAnsi="Times New Roman" w:cs="Times New Roman"/>
          <w:sz w:val="22"/>
          <w:szCs w:val="22"/>
        </w:rPr>
        <w:t>do</w:t>
      </w:r>
      <w:proofErr w:type="gramEnd"/>
      <w:r w:rsidRPr="006F0124">
        <w:rPr>
          <w:rFonts w:ascii="Times New Roman" w:hAnsi="Times New Roman" w:cs="Times New Roman"/>
          <w:sz w:val="22"/>
          <w:szCs w:val="22"/>
        </w:rPr>
        <w:t xml:space="preserve"> presente Edital poderão ser aplicadas cumulativamente com a prevista na alínea “b” do mesmo item.</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w:t>
      </w:r>
      <w:r w:rsidRPr="006F0124">
        <w:rPr>
          <w:rFonts w:ascii="Times New Roman" w:hAnsi="Times New Roman" w:cs="Times New Roman"/>
          <w:sz w:val="22"/>
          <w:szCs w:val="22"/>
        </w:rPr>
        <w:t xml:space="preserve">7.4. A aplicação de multa de mora não impedirá que a Administração a converta em compensatória e promova a extinção unilateral do contrato com a aplicação cumulada de outras sanções, conforme previsto no item 17.2 do presente Edital.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17.5. Se a multa apli</w:t>
      </w:r>
      <w:r w:rsidRPr="006F0124">
        <w:rPr>
          <w:rFonts w:ascii="Times New Roman" w:hAnsi="Times New Roman" w:cs="Times New Roman"/>
          <w:sz w:val="22"/>
          <w:szCs w:val="22"/>
        </w:rPr>
        <w:t>cada e as indenizações cabíveis forem superiores ao valor de pagamento eventualmente devido pela Administração ao contratado, além da perda desse valor, a diferença será descontada da garantia prestada ou será cobrada judicialmente.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17.6. A aplicação das s</w:t>
      </w:r>
      <w:r w:rsidRPr="006F0124">
        <w:rPr>
          <w:rFonts w:ascii="Times New Roman" w:hAnsi="Times New Roman" w:cs="Times New Roman"/>
          <w:sz w:val="22"/>
          <w:szCs w:val="22"/>
        </w:rPr>
        <w:t xml:space="preserve">anções previstas no item 17.2. </w:t>
      </w:r>
      <w:proofErr w:type="gramStart"/>
      <w:r w:rsidRPr="006F0124">
        <w:rPr>
          <w:rFonts w:ascii="Times New Roman" w:hAnsi="Times New Roman" w:cs="Times New Roman"/>
          <w:sz w:val="22"/>
          <w:szCs w:val="22"/>
        </w:rPr>
        <w:t>deste</w:t>
      </w:r>
      <w:proofErr w:type="gramEnd"/>
      <w:r w:rsidRPr="006F0124">
        <w:rPr>
          <w:rFonts w:ascii="Times New Roman" w:hAnsi="Times New Roman" w:cs="Times New Roman"/>
          <w:sz w:val="22"/>
          <w:szCs w:val="22"/>
        </w:rPr>
        <w:t xml:space="preserve"> Edital não exclui, em hipótese alguma, a obrigação de reparação integral do dano causado à Administração Pública.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17.7. Na aplicação da sanção prevista no item 17.2, alínea “b”, do presente edital, será facultada a defe</w:t>
      </w:r>
      <w:r w:rsidRPr="006F0124">
        <w:rPr>
          <w:rFonts w:ascii="Times New Roman" w:hAnsi="Times New Roman" w:cs="Times New Roman"/>
          <w:sz w:val="22"/>
          <w:szCs w:val="22"/>
        </w:rPr>
        <w:t>sa do interessado no prazo de 15 (quinze) dias úteis, contado da data de sua intimação.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17.8. Para aplicação das sanções previstas nas alíneas “c” e “d” do item 17.2 do presente Edital o licitante ou o contratado será intimado para, no prazo de 15 (quinze)</w:t>
      </w:r>
      <w:r w:rsidRPr="006F0124">
        <w:rPr>
          <w:rFonts w:ascii="Times New Roman" w:hAnsi="Times New Roman" w:cs="Times New Roman"/>
          <w:sz w:val="22"/>
          <w:szCs w:val="22"/>
        </w:rPr>
        <w:t xml:space="preserve"> dias úteis, contado da data de intimação, apresentar defesa escrita e especificar as provas que pretenda produzir.</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17.9. Na hipótese de deferimento de pedido de produção de novas provas ou de juntada de provas julgadas indispensáveis pela comissão, o lici</w:t>
      </w:r>
      <w:r w:rsidRPr="006F0124">
        <w:rPr>
          <w:rFonts w:ascii="Times New Roman" w:hAnsi="Times New Roman" w:cs="Times New Roman"/>
          <w:sz w:val="22"/>
          <w:szCs w:val="22"/>
        </w:rPr>
        <w:t>tante ou o contratado poderá apresentar alegações finais no prazo de 15 (quinze) dias úteis, contado da data da intimação.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17.10. Serão indeferidas pela comissão, mediante decisão fundamentada, provas ilícitas, impertinentes, desnecessárias, protelatórias </w:t>
      </w:r>
      <w:r w:rsidRPr="006F0124">
        <w:rPr>
          <w:rFonts w:ascii="Times New Roman" w:hAnsi="Times New Roman" w:cs="Times New Roman"/>
          <w:sz w:val="22"/>
          <w:szCs w:val="22"/>
        </w:rPr>
        <w:t>ou intempestivas.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w:t>
      </w:r>
      <w:r w:rsidRPr="006F0124">
        <w:rPr>
          <w:rFonts w:ascii="Times New Roman" w:hAnsi="Times New Roman" w:cs="Times New Roman"/>
          <w:sz w:val="22"/>
          <w:szCs w:val="22"/>
        </w:rPr>
        <w:t>o, todos os efeitos das sanções aplicadas à pessoa jurídica serão estendidos aos seus administradores e sócios com poderes de administração, a pessoa jurídica sucessora ou a empresa do mesmo ramo com relação de coligação ou controle, de fato ou de direito,</w:t>
      </w:r>
      <w:r w:rsidRPr="006F0124">
        <w:rPr>
          <w:rFonts w:ascii="Times New Roman" w:hAnsi="Times New Roman" w:cs="Times New Roman"/>
          <w:sz w:val="22"/>
          <w:szCs w:val="22"/>
        </w:rPr>
        <w:t xml:space="preserve"> com o sancionado, observados, em todos os casos, o contraditório, a ampla defesa e a obrigatoriedade de análise jurídica prévia.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17.12. É admitida a reabilitação do licitante ou contratado perante a própria autoridade que aplicou a penalidade, exigidos, c</w:t>
      </w:r>
      <w:r w:rsidRPr="006F0124">
        <w:rPr>
          <w:rFonts w:ascii="Times New Roman" w:hAnsi="Times New Roman" w:cs="Times New Roman"/>
          <w:sz w:val="22"/>
          <w:szCs w:val="22"/>
        </w:rPr>
        <w:t>umulativamente: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reparação integral do dano causado à Administração Pública;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pagamento da multa;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transcurso do prazo mínimo de 1 (um) ano da aplicação da penalidade, no caso de impedimento de licitar e contratar, ou de 3 (três) anos da aplicação da</w:t>
      </w:r>
      <w:r w:rsidRPr="006F0124">
        <w:rPr>
          <w:rFonts w:ascii="Times New Roman" w:hAnsi="Times New Roman" w:cs="Times New Roman"/>
          <w:sz w:val="22"/>
          <w:szCs w:val="22"/>
        </w:rPr>
        <w:t xml:space="preserve"> penalidade, no caso de declaração de inidoneidade;</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cumprimento das condições de reabilitação definidas no ato punitivo;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 análise jurídica prévia, com posicionamento conclusivo quanto ao cumprimento dos requisitos definidos neste artigo.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17.13. A </w:t>
      </w:r>
      <w:r w:rsidRPr="006F0124">
        <w:rPr>
          <w:rFonts w:ascii="Times New Roman" w:hAnsi="Times New Roman" w:cs="Times New Roman"/>
          <w:sz w:val="22"/>
          <w:szCs w:val="22"/>
        </w:rPr>
        <w:t>sanção pelas infrações previstas nas alíneas “h” e “l” do item 17.2 do presente Edital exigirá, como condição de reabilitação do licitante ou contratado, a implantação ou aperfeiçoamento de programa de integridade pelo responsável.</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18. PEDIDOS DE ESCLAREC</w:t>
      </w:r>
      <w:r w:rsidRPr="006F0124">
        <w:rPr>
          <w:rFonts w:ascii="Times New Roman" w:hAnsi="Times New Roman" w:cs="Times New Roman"/>
          <w:b/>
          <w:bCs/>
          <w:sz w:val="22"/>
          <w:szCs w:val="22"/>
        </w:rPr>
        <w:t>IMENTOS E IMPUGNAÇÕES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w:t>
      </w:r>
      <w:r w:rsidRPr="006F0124">
        <w:rPr>
          <w:rFonts w:ascii="Times New Roman" w:hAnsi="Times New Roman" w:cs="Times New Roman"/>
          <w:sz w:val="22"/>
          <w:szCs w:val="22"/>
        </w:rPr>
        <w:t>refeitura Municipal, com endereço Rua Anastácio Ribeiro, 84, setor de Licitações, sito na Rua Anastácio Ribeiro, 84, no horário compreendido entre as 08:00 às 11:30 e das 13:30 às 17:00 ou através do e-mail: administracao@</w:t>
      </w:r>
      <w:r w:rsidRPr="006F0124">
        <w:rPr>
          <w:rFonts w:ascii="Times New Roman" w:hAnsi="Times New Roman" w:cs="Times New Roman"/>
          <w:sz w:val="22"/>
          <w:szCs w:val="22"/>
        </w:rPr>
        <w:t>viadutos</w:t>
      </w:r>
      <w:r w:rsidRPr="006F0124">
        <w:rPr>
          <w:rFonts w:ascii="Times New Roman" w:hAnsi="Times New Roman" w:cs="Times New Roman"/>
          <w:sz w:val="22"/>
          <w:szCs w:val="22"/>
        </w:rPr>
        <w:t xml:space="preserve">.rs.gov.br, sendo o mesmo </w:t>
      </w:r>
      <w:r w:rsidRPr="006F0124">
        <w:rPr>
          <w:rFonts w:ascii="Times New Roman" w:hAnsi="Times New Roman" w:cs="Times New Roman"/>
          <w:sz w:val="22"/>
          <w:szCs w:val="22"/>
        </w:rPr>
        <w:t>considerado válido após a devida confirmação do recebimento.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18.2. As respostas aos pedidos de esclarecimentos e às impugnações serão divulgadas pelo órgão licitante no seguinte endereço: www.</w:t>
      </w:r>
      <w:r w:rsidRPr="006F0124">
        <w:rPr>
          <w:rFonts w:ascii="Times New Roman" w:hAnsi="Times New Roman" w:cs="Times New Roman"/>
          <w:sz w:val="22"/>
          <w:szCs w:val="22"/>
        </w:rPr>
        <w:t>viadutos</w:t>
      </w:r>
      <w:r w:rsidRPr="006F0124">
        <w:rPr>
          <w:rFonts w:ascii="Times New Roman" w:hAnsi="Times New Roman" w:cs="Times New Roman"/>
          <w:sz w:val="22"/>
          <w:szCs w:val="22"/>
        </w:rPr>
        <w:t>.rs.gov.br.</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19. DAS DISPOSIÇÕES GERAIS: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19.1. A propone</w:t>
      </w:r>
      <w:r w:rsidRPr="006F0124">
        <w:rPr>
          <w:rFonts w:ascii="Times New Roman" w:hAnsi="Times New Roman" w:cs="Times New Roman"/>
          <w:sz w:val="22"/>
          <w:szCs w:val="22"/>
        </w:rPr>
        <w:t xml:space="preserve">nte que vier a ser contratada ficará obrigada a aceitar, nas mesmas condições contratuais, os acréscimos ou supressões que se fizerem necessários, por conveniência da Administração, dentro do limite permitido pelo artigo 125 da Lei nº 14.133/2021, sobre o </w:t>
      </w:r>
      <w:r w:rsidRPr="006F0124">
        <w:rPr>
          <w:rFonts w:ascii="Times New Roman" w:hAnsi="Times New Roman" w:cs="Times New Roman"/>
          <w:sz w:val="22"/>
          <w:szCs w:val="22"/>
        </w:rPr>
        <w:t>valor inicial atualizado do contratado.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19.2. Após a apresentação da proposta, não caberá desistência, salvo por motivo justo decorrente de fato superveniente e aceito pelo pregoeiro.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19.3. A Administração tem a prerrogativa de fiscalizar o cumprimento </w:t>
      </w:r>
      <w:r w:rsidRPr="006F0124">
        <w:rPr>
          <w:rFonts w:ascii="Times New Roman" w:hAnsi="Times New Roman" w:cs="Times New Roman"/>
          <w:sz w:val="22"/>
          <w:szCs w:val="22"/>
        </w:rPr>
        <w:t>satisfatório do objeto da presente licitação, por meio de agente designado para tal função, conforme o disposto na Lei nº 14.133/2021.</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19.4. Fica eleito o Foro da Comarca de </w:t>
      </w:r>
      <w:r w:rsidRPr="006F0124">
        <w:rPr>
          <w:rFonts w:ascii="Times New Roman" w:hAnsi="Times New Roman" w:cs="Times New Roman"/>
          <w:sz w:val="22"/>
          <w:szCs w:val="22"/>
        </w:rPr>
        <w:t>Gaurama</w:t>
      </w:r>
      <w:r w:rsidRPr="006F0124">
        <w:rPr>
          <w:rFonts w:ascii="Times New Roman" w:hAnsi="Times New Roman" w:cs="Times New Roman"/>
          <w:sz w:val="22"/>
          <w:szCs w:val="22"/>
        </w:rPr>
        <w:t xml:space="preserve"> para dirimir quaisquer litígios oriundos da licitação e do contrato dela d</w:t>
      </w:r>
      <w:r w:rsidRPr="006F0124">
        <w:rPr>
          <w:rFonts w:ascii="Times New Roman" w:hAnsi="Times New Roman" w:cs="Times New Roman"/>
          <w:sz w:val="22"/>
          <w:szCs w:val="22"/>
        </w:rPr>
        <w:t>ecorrente, com expressa renúncia a outro qualquer, por mais privilegiado que seja.</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center"/>
        <w:rPr>
          <w:rFonts w:ascii="Times New Roman" w:hAnsi="Times New Roman" w:cs="Times New Roman"/>
          <w:sz w:val="22"/>
          <w:szCs w:val="22"/>
        </w:rPr>
      </w:pPr>
      <w:r w:rsidRPr="006F0124">
        <w:rPr>
          <w:rFonts w:ascii="Times New Roman" w:hAnsi="Times New Roman" w:cs="Times New Roman"/>
          <w:sz w:val="22"/>
          <w:szCs w:val="22"/>
        </w:rPr>
        <w:t>Viadutos, 30 de abril de 2026</w:t>
      </w:r>
    </w:p>
    <w:p w:rsidR="00CF0315" w:rsidRPr="006F0124" w:rsidRDefault="00CF0315" w:rsidP="006F0124">
      <w:pPr>
        <w:pStyle w:val="Standard"/>
        <w:jc w:val="center"/>
        <w:rPr>
          <w:rFonts w:ascii="Times New Roman" w:hAnsi="Times New Roman" w:cs="Times New Roman"/>
          <w:sz w:val="22"/>
          <w:szCs w:val="22"/>
        </w:rPr>
      </w:pPr>
    </w:p>
    <w:p w:rsidR="00010286" w:rsidRPr="006F0124" w:rsidRDefault="00010286" w:rsidP="006F0124">
      <w:pPr>
        <w:pStyle w:val="Standard"/>
        <w:jc w:val="center"/>
        <w:rPr>
          <w:rFonts w:ascii="Times New Roman" w:hAnsi="Times New Roman" w:cs="Times New Roman"/>
          <w:sz w:val="22"/>
          <w:szCs w:val="22"/>
        </w:rPr>
      </w:pPr>
    </w:p>
    <w:p w:rsidR="00CF0315" w:rsidRPr="006F0124" w:rsidRDefault="00CF0315" w:rsidP="006F0124">
      <w:pPr>
        <w:pStyle w:val="Standard"/>
        <w:jc w:val="center"/>
        <w:rPr>
          <w:rFonts w:ascii="Times New Roman" w:hAnsi="Times New Roman" w:cs="Times New Roman"/>
          <w:sz w:val="22"/>
          <w:szCs w:val="22"/>
        </w:rPr>
      </w:pPr>
    </w:p>
    <w:p w:rsidR="00CF0315" w:rsidRPr="006F0124" w:rsidRDefault="002A3861" w:rsidP="006F0124">
      <w:pPr>
        <w:pStyle w:val="Standard"/>
        <w:jc w:val="center"/>
        <w:rPr>
          <w:rFonts w:ascii="Times New Roman" w:hAnsi="Times New Roman" w:cs="Times New Roman"/>
          <w:sz w:val="22"/>
          <w:szCs w:val="22"/>
        </w:rPr>
      </w:pPr>
      <w:r w:rsidRPr="006F0124">
        <w:rPr>
          <w:rFonts w:ascii="Times New Roman" w:hAnsi="Times New Roman" w:cs="Times New Roman"/>
          <w:sz w:val="22"/>
          <w:szCs w:val="22"/>
        </w:rPr>
        <w:t>______________________</w:t>
      </w:r>
    </w:p>
    <w:p w:rsidR="00CF0315" w:rsidRPr="006F0124" w:rsidRDefault="002A3861" w:rsidP="006F0124">
      <w:pPr>
        <w:pStyle w:val="Standard"/>
        <w:jc w:val="center"/>
        <w:rPr>
          <w:rFonts w:ascii="Times New Roman" w:hAnsi="Times New Roman" w:cs="Times New Roman"/>
          <w:sz w:val="22"/>
          <w:szCs w:val="22"/>
        </w:rPr>
      </w:pPr>
      <w:r w:rsidRPr="006F0124">
        <w:rPr>
          <w:rFonts w:ascii="Times New Roman" w:hAnsi="Times New Roman" w:cs="Times New Roman"/>
          <w:sz w:val="22"/>
          <w:szCs w:val="22"/>
        </w:rPr>
        <w:t>Giovan André Sperotto</w:t>
      </w:r>
    </w:p>
    <w:p w:rsidR="00CF0315" w:rsidRPr="006F0124" w:rsidRDefault="002A3861" w:rsidP="006F0124">
      <w:pPr>
        <w:pStyle w:val="Standard"/>
        <w:jc w:val="center"/>
        <w:rPr>
          <w:rFonts w:ascii="Times New Roman" w:hAnsi="Times New Roman" w:cs="Times New Roman"/>
          <w:sz w:val="22"/>
          <w:szCs w:val="22"/>
        </w:rPr>
      </w:pPr>
      <w:r w:rsidRPr="006F0124">
        <w:rPr>
          <w:rFonts w:ascii="Times New Roman" w:hAnsi="Times New Roman" w:cs="Times New Roman"/>
          <w:sz w:val="22"/>
          <w:szCs w:val="22"/>
        </w:rPr>
        <w:t>Prefeito</w:t>
      </w:r>
      <w:r w:rsidRPr="006F0124">
        <w:rPr>
          <w:rFonts w:ascii="Times New Roman" w:hAnsi="Times New Roman" w:cs="Times New Roman"/>
          <w:sz w:val="22"/>
          <w:szCs w:val="22"/>
        </w:rPr>
        <w:br w:type="page"/>
      </w:r>
    </w:p>
    <w:p w:rsidR="00CF0315" w:rsidRPr="006F0124" w:rsidRDefault="002A3861" w:rsidP="006F0124">
      <w:pPr>
        <w:pStyle w:val="Standard"/>
        <w:rPr>
          <w:rFonts w:ascii="Times New Roman" w:hAnsi="Times New Roman" w:cs="Times New Roman"/>
          <w:b/>
          <w:bCs/>
          <w:sz w:val="22"/>
          <w:szCs w:val="22"/>
        </w:rPr>
      </w:pPr>
      <w:r w:rsidRPr="006F0124">
        <w:rPr>
          <w:rFonts w:ascii="Times New Roman" w:hAnsi="Times New Roman" w:cs="Times New Roman"/>
          <w:b/>
          <w:bCs/>
          <w:sz w:val="22"/>
          <w:szCs w:val="22"/>
        </w:rPr>
        <w:t xml:space="preserve">TERMO DE CONTRATO Nº </w:t>
      </w:r>
      <w:proofErr w:type="spellStart"/>
      <w:r w:rsidRPr="006F0124">
        <w:rPr>
          <w:rFonts w:ascii="Times New Roman" w:hAnsi="Times New Roman" w:cs="Times New Roman"/>
          <w:b/>
          <w:bCs/>
          <w:sz w:val="22"/>
          <w:szCs w:val="22"/>
        </w:rPr>
        <w:t>xxx</w:t>
      </w:r>
      <w:proofErr w:type="spellEnd"/>
      <w:r w:rsidRPr="006F0124">
        <w:rPr>
          <w:rFonts w:ascii="Times New Roman" w:hAnsi="Times New Roman" w:cs="Times New Roman"/>
          <w:b/>
          <w:bCs/>
          <w:sz w:val="22"/>
          <w:szCs w:val="22"/>
        </w:rPr>
        <w:t>/</w:t>
      </w:r>
      <w:proofErr w:type="spellStart"/>
      <w:r w:rsidRPr="006F0124">
        <w:rPr>
          <w:rFonts w:ascii="Times New Roman" w:hAnsi="Times New Roman" w:cs="Times New Roman"/>
          <w:b/>
          <w:bCs/>
          <w:sz w:val="22"/>
          <w:szCs w:val="22"/>
        </w:rPr>
        <w:t>xx</w:t>
      </w:r>
      <w:proofErr w:type="spellEnd"/>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ind w:left="4111" w:firstLine="2"/>
        <w:jc w:val="both"/>
        <w:rPr>
          <w:rFonts w:ascii="Times New Roman" w:hAnsi="Times New Roman" w:cs="Times New Roman"/>
          <w:sz w:val="22"/>
          <w:szCs w:val="22"/>
        </w:rPr>
      </w:pPr>
      <w:r w:rsidRPr="006F0124">
        <w:rPr>
          <w:rFonts w:ascii="Times New Roman" w:hAnsi="Times New Roman" w:cs="Times New Roman"/>
          <w:sz w:val="22"/>
          <w:szCs w:val="22"/>
        </w:rPr>
        <w:t xml:space="preserve">CONTRATO ADMINISTRATIVO Nº XX/XXX PARA </w:t>
      </w:r>
      <w:r w:rsidRPr="006F0124">
        <w:rPr>
          <w:rFonts w:ascii="Times New Roman" w:hAnsi="Times New Roman" w:cs="Times New Roman"/>
          <w:b/>
          <w:bCs/>
          <w:sz w:val="22"/>
          <w:szCs w:val="22"/>
        </w:rPr>
        <w:t>Contratação de em</w:t>
      </w:r>
      <w:r w:rsidRPr="006F0124">
        <w:rPr>
          <w:rFonts w:ascii="Times New Roman" w:hAnsi="Times New Roman" w:cs="Times New Roman"/>
          <w:b/>
          <w:bCs/>
          <w:sz w:val="22"/>
          <w:szCs w:val="22"/>
        </w:rPr>
        <w:t>presa especializada no fornecimento e locação de sistemas e softwares de gestão municipal</w:t>
      </w:r>
      <w:r w:rsidRPr="006F0124">
        <w:rPr>
          <w:rFonts w:ascii="Times New Roman" w:hAnsi="Times New Roman" w:cs="Times New Roman"/>
          <w:sz w:val="22"/>
          <w:szCs w:val="22"/>
        </w:rPr>
        <w:t>, QUE FIRMAM O MUNICÍPIO DE VIADUTOS E A EMPRESA XXXX.</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Aos 30/04/26, de um lado o</w:t>
      </w:r>
      <w:r w:rsidRPr="006F0124">
        <w:rPr>
          <w:rFonts w:ascii="Times New Roman" w:hAnsi="Times New Roman" w:cs="Times New Roman"/>
          <w:b/>
          <w:bCs/>
          <w:sz w:val="22"/>
          <w:szCs w:val="22"/>
        </w:rPr>
        <w:t xml:space="preserve"> Município de Viadutos</w:t>
      </w:r>
      <w:r w:rsidRPr="006F0124">
        <w:rPr>
          <w:rFonts w:ascii="Times New Roman" w:hAnsi="Times New Roman" w:cs="Times New Roman"/>
          <w:sz w:val="22"/>
          <w:szCs w:val="22"/>
        </w:rPr>
        <w:t>, pessoa jurídica de direito público, inscrito no CNPJ sob o nº</w:t>
      </w:r>
      <w:r w:rsidRPr="006F0124">
        <w:rPr>
          <w:rFonts w:ascii="Times New Roman" w:hAnsi="Times New Roman" w:cs="Times New Roman"/>
          <w:sz w:val="22"/>
          <w:szCs w:val="22"/>
        </w:rPr>
        <w:t xml:space="preserve"> </w:t>
      </w:r>
      <w:r w:rsidRPr="006F0124">
        <w:rPr>
          <w:rFonts w:ascii="Times New Roman" w:hAnsi="Times New Roman" w:cs="Times New Roman"/>
          <w:sz w:val="22"/>
          <w:szCs w:val="22"/>
        </w:rPr>
        <w:t>87.613.352/0001-09</w:t>
      </w:r>
      <w:r w:rsidRPr="006F0124">
        <w:rPr>
          <w:rFonts w:ascii="Times New Roman" w:hAnsi="Times New Roman" w:cs="Times New Roman"/>
          <w:sz w:val="22"/>
          <w:szCs w:val="22"/>
        </w:rPr>
        <w:t xml:space="preserve">, com sede na Rua Anastácio Ribeiro, 84, bairro Centro, cidade de Viadutos – RS, neste ato representado pelo Prefeito, </w:t>
      </w:r>
      <w:r w:rsidRPr="006F0124">
        <w:rPr>
          <w:rFonts w:ascii="Times New Roman" w:hAnsi="Times New Roman" w:cs="Times New Roman"/>
          <w:sz w:val="22"/>
          <w:szCs w:val="22"/>
        </w:rPr>
        <w:t>Giovan André Sperotto</w:t>
      </w:r>
      <w:r w:rsidRPr="006F0124">
        <w:rPr>
          <w:rFonts w:ascii="Times New Roman" w:hAnsi="Times New Roman" w:cs="Times New Roman"/>
          <w:sz w:val="22"/>
          <w:szCs w:val="22"/>
        </w:rPr>
        <w:t xml:space="preserve">, </w:t>
      </w:r>
      <w:r w:rsidRPr="006F0124">
        <w:rPr>
          <w:rFonts w:ascii="Times New Roman" w:hAnsi="Times New Roman" w:cs="Times New Roman"/>
          <w:sz w:val="22"/>
          <w:szCs w:val="22"/>
        </w:rPr>
        <w:t xml:space="preserve">residente e domiciliado, Município de Viadutos-RS, portador(a) do CPF nº </w:t>
      </w:r>
      <w:proofErr w:type="spellStart"/>
      <w:r w:rsidRPr="006F0124">
        <w:rPr>
          <w:rFonts w:ascii="Times New Roman" w:hAnsi="Times New Roman" w:cs="Times New Roman"/>
          <w:sz w:val="22"/>
          <w:szCs w:val="22"/>
        </w:rPr>
        <w:t>xxxx</w:t>
      </w:r>
      <w:proofErr w:type="spellEnd"/>
      <w:r w:rsidRPr="006F0124">
        <w:rPr>
          <w:rFonts w:ascii="Times New Roman" w:hAnsi="Times New Roman" w:cs="Times New Roman"/>
          <w:sz w:val="22"/>
          <w:szCs w:val="22"/>
        </w:rPr>
        <w:t xml:space="preserve"> doravante denominado simplesmente de </w:t>
      </w:r>
      <w:r w:rsidRPr="006F0124">
        <w:rPr>
          <w:rFonts w:ascii="Times New Roman" w:hAnsi="Times New Roman" w:cs="Times New Roman"/>
          <w:b/>
          <w:bCs/>
          <w:sz w:val="22"/>
          <w:szCs w:val="22"/>
        </w:rPr>
        <w:t>CONTRATANTE</w:t>
      </w:r>
      <w:r w:rsidRPr="006F0124">
        <w:rPr>
          <w:rFonts w:ascii="Times New Roman" w:hAnsi="Times New Roman" w:cs="Times New Roman"/>
          <w:sz w:val="22"/>
          <w:szCs w:val="22"/>
        </w:rPr>
        <w:t>.</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b/>
          <w:bCs/>
          <w:sz w:val="22"/>
          <w:szCs w:val="22"/>
        </w:rPr>
        <w:t>CONTRATADO,</w:t>
      </w:r>
      <w:r w:rsidRPr="006F0124">
        <w:rPr>
          <w:rFonts w:ascii="Times New Roman" w:hAnsi="Times New Roman" w:cs="Times New Roman"/>
          <w:sz w:val="22"/>
          <w:szCs w:val="22"/>
        </w:rPr>
        <w:t xml:space="preserve"> a empresa </w:t>
      </w:r>
      <w:proofErr w:type="spellStart"/>
      <w:r w:rsidRPr="006F0124">
        <w:rPr>
          <w:rFonts w:ascii="Times New Roman" w:hAnsi="Times New Roman" w:cs="Times New Roman"/>
          <w:sz w:val="22"/>
          <w:szCs w:val="22"/>
        </w:rPr>
        <w:t>xxxx</w:t>
      </w:r>
      <w:proofErr w:type="spellEnd"/>
      <w:r w:rsidRPr="006F0124">
        <w:rPr>
          <w:rFonts w:ascii="Times New Roman" w:hAnsi="Times New Roman" w:cs="Times New Roman"/>
          <w:sz w:val="22"/>
          <w:szCs w:val="22"/>
        </w:rPr>
        <w:t xml:space="preserve"> estabelecido (a) / </w:t>
      </w:r>
      <w:proofErr w:type="spellStart"/>
      <w:r w:rsidRPr="006F0124">
        <w:rPr>
          <w:rFonts w:ascii="Times New Roman" w:hAnsi="Times New Roman" w:cs="Times New Roman"/>
          <w:sz w:val="22"/>
          <w:szCs w:val="22"/>
        </w:rPr>
        <w:t>xxxx</w:t>
      </w:r>
      <w:proofErr w:type="spellEnd"/>
      <w:r w:rsidRPr="006F0124">
        <w:rPr>
          <w:rFonts w:ascii="Times New Roman" w:hAnsi="Times New Roman" w:cs="Times New Roman"/>
          <w:sz w:val="22"/>
          <w:szCs w:val="22"/>
        </w:rPr>
        <w:t xml:space="preserve"> - </w:t>
      </w:r>
      <w:proofErr w:type="spellStart"/>
      <w:r w:rsidRPr="006F0124">
        <w:rPr>
          <w:rFonts w:ascii="Times New Roman" w:hAnsi="Times New Roman" w:cs="Times New Roman"/>
          <w:sz w:val="22"/>
          <w:szCs w:val="22"/>
        </w:rPr>
        <w:t>xxx</w:t>
      </w:r>
      <w:proofErr w:type="spellEnd"/>
      <w:r w:rsidRPr="006F0124">
        <w:rPr>
          <w:rFonts w:ascii="Times New Roman" w:hAnsi="Times New Roman" w:cs="Times New Roman"/>
          <w:sz w:val="22"/>
          <w:szCs w:val="22"/>
        </w:rPr>
        <w:t xml:space="preserve"> na cidade </w:t>
      </w:r>
      <w:proofErr w:type="spellStart"/>
      <w:r w:rsidRPr="006F0124">
        <w:rPr>
          <w:rFonts w:ascii="Times New Roman" w:hAnsi="Times New Roman" w:cs="Times New Roman"/>
          <w:sz w:val="22"/>
          <w:szCs w:val="22"/>
        </w:rPr>
        <w:t>xxxx</w:t>
      </w:r>
      <w:proofErr w:type="spellEnd"/>
      <w:r w:rsidRPr="006F0124">
        <w:rPr>
          <w:rFonts w:ascii="Times New Roman" w:hAnsi="Times New Roman" w:cs="Times New Roman"/>
          <w:sz w:val="22"/>
          <w:szCs w:val="22"/>
        </w:rPr>
        <w:t xml:space="preserve"> inscrito (a) no CNPJ/CPF sob o nº </w:t>
      </w:r>
      <w:proofErr w:type="spellStart"/>
      <w:r w:rsidRPr="006F0124">
        <w:rPr>
          <w:rFonts w:ascii="Times New Roman" w:hAnsi="Times New Roman" w:cs="Times New Roman"/>
          <w:sz w:val="22"/>
          <w:szCs w:val="22"/>
        </w:rPr>
        <w:t>xxxx</w:t>
      </w:r>
      <w:proofErr w:type="spellEnd"/>
      <w:r w:rsidRPr="006F0124">
        <w:rPr>
          <w:rFonts w:ascii="Times New Roman" w:hAnsi="Times New Roman" w:cs="Times New Roman"/>
          <w:sz w:val="22"/>
          <w:szCs w:val="22"/>
        </w:rPr>
        <w:t>, neste ato representado por seu representante legal, doravante denominada simplesmente CO</w:t>
      </w:r>
      <w:r w:rsidRPr="006F0124">
        <w:rPr>
          <w:rFonts w:ascii="Times New Roman" w:hAnsi="Times New Roman" w:cs="Times New Roman"/>
          <w:sz w:val="22"/>
          <w:szCs w:val="22"/>
        </w:rPr>
        <w:t>NTRATADA, celebram entre si o presente Contrato que será regido pelas cláusulas e condições que seguem.</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PRIMEIRA – DA FUNDAMENTAÇÃO</w:t>
      </w:r>
    </w:p>
    <w:p w:rsidR="00CF0315" w:rsidRPr="006F0124" w:rsidRDefault="00010286"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w:t>
      </w:r>
      <w:r w:rsidR="002A3861" w:rsidRPr="006F0124">
        <w:rPr>
          <w:rFonts w:ascii="Times New Roman" w:hAnsi="Times New Roman" w:cs="Times New Roman"/>
          <w:sz w:val="22"/>
          <w:szCs w:val="22"/>
        </w:rPr>
        <w:t>O presente instrumento é fundamentado no procedimento realizado pela CONTRATANTE através do Pregão</w:t>
      </w:r>
      <w:r w:rsidR="002A3861" w:rsidRPr="006F0124">
        <w:rPr>
          <w:rFonts w:ascii="Times New Roman" w:hAnsi="Times New Roman" w:cs="Times New Roman"/>
          <w:b/>
          <w:bCs/>
          <w:sz w:val="22"/>
          <w:szCs w:val="22"/>
        </w:rPr>
        <w:t xml:space="preserve"> Nº 12/2026, </w:t>
      </w:r>
      <w:r w:rsidR="002A3861" w:rsidRPr="006F0124">
        <w:rPr>
          <w:rFonts w:ascii="Times New Roman" w:hAnsi="Times New Roman" w:cs="Times New Roman"/>
          <w:b/>
          <w:bCs/>
          <w:sz w:val="22"/>
          <w:szCs w:val="22"/>
        </w:rPr>
        <w:t>Processo nº 199</w:t>
      </w:r>
      <w:r w:rsidR="002A3861" w:rsidRPr="006F0124">
        <w:rPr>
          <w:rFonts w:ascii="Times New Roman" w:hAnsi="Times New Roman" w:cs="Times New Roman"/>
          <w:b/>
          <w:bCs/>
          <w:sz w:val="22"/>
          <w:szCs w:val="22"/>
        </w:rPr>
        <w:t>/2026</w:t>
      </w:r>
      <w:r w:rsidR="002A3861" w:rsidRPr="006F0124">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w:t>
      </w:r>
      <w:r w:rsidR="002A3861" w:rsidRPr="006F0124">
        <w:rPr>
          <w:rFonts w:ascii="Times New Roman" w:hAnsi="Times New Roman" w:cs="Times New Roman"/>
          <w:sz w:val="22"/>
          <w:szCs w:val="22"/>
        </w:rPr>
        <w:t>vos legais aplicáveis.</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SEGUNDA – DO OBJETO</w:t>
      </w:r>
    </w:p>
    <w:p w:rsidR="00CF0315" w:rsidRPr="006F0124" w:rsidRDefault="00010286"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w:t>
      </w:r>
      <w:r w:rsidR="002A3861" w:rsidRPr="006F0124">
        <w:rPr>
          <w:rFonts w:ascii="Times New Roman" w:hAnsi="Times New Roman" w:cs="Times New Roman"/>
          <w:sz w:val="22"/>
          <w:szCs w:val="22"/>
        </w:rPr>
        <w:t xml:space="preserve">O presente contrato tem por objeto </w:t>
      </w:r>
      <w:r w:rsidR="002A3861" w:rsidRPr="006F0124">
        <w:rPr>
          <w:rFonts w:ascii="Times New Roman" w:hAnsi="Times New Roman" w:cs="Times New Roman"/>
          <w:b/>
          <w:bCs/>
          <w:sz w:val="22"/>
          <w:szCs w:val="22"/>
        </w:rPr>
        <w:t>Contratação de empresa especializada no fornecimento e locação de sistemas e softwares de gestão municipal</w:t>
      </w:r>
      <w:r w:rsidR="002A3861" w:rsidRPr="006F0124">
        <w:rPr>
          <w:rFonts w:ascii="Times New Roman" w:hAnsi="Times New Roman" w:cs="Times New Roman"/>
          <w:sz w:val="22"/>
          <w:szCs w:val="22"/>
        </w:rPr>
        <w:t>, conforme proposta vencedora.</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709"/>
        <w:gridCol w:w="709"/>
        <w:gridCol w:w="3260"/>
        <w:gridCol w:w="1276"/>
        <w:gridCol w:w="1276"/>
        <w:gridCol w:w="1275"/>
        <w:gridCol w:w="1276"/>
      </w:tblGrid>
      <w:tr w:rsidR="00010286" w:rsidRPr="006F0124" w:rsidTr="00010286">
        <w:tc>
          <w:tcPr>
            <w:tcW w:w="709" w:type="dxa"/>
          </w:tcPr>
          <w:p w:rsidR="00010286" w:rsidRPr="006F0124" w:rsidRDefault="00010286" w:rsidP="006F0124">
            <w:pPr>
              <w:pStyle w:val="Contedodatabela"/>
              <w:jc w:val="center"/>
              <w:rPr>
                <w:sz w:val="22"/>
                <w:szCs w:val="22"/>
              </w:rPr>
            </w:pPr>
            <w:r w:rsidRPr="006F0124">
              <w:rPr>
                <w:sz w:val="22"/>
                <w:szCs w:val="22"/>
              </w:rPr>
              <w:t>Lote</w:t>
            </w:r>
          </w:p>
        </w:tc>
        <w:tc>
          <w:tcPr>
            <w:tcW w:w="709" w:type="dxa"/>
          </w:tcPr>
          <w:p w:rsidR="00010286" w:rsidRPr="006F0124" w:rsidRDefault="00010286" w:rsidP="006F0124">
            <w:pPr>
              <w:pStyle w:val="Contedodatabela"/>
              <w:jc w:val="center"/>
              <w:rPr>
                <w:sz w:val="22"/>
                <w:szCs w:val="22"/>
              </w:rPr>
            </w:pPr>
            <w:r w:rsidRPr="006F0124">
              <w:rPr>
                <w:sz w:val="22"/>
                <w:szCs w:val="22"/>
              </w:rPr>
              <w:t>Item</w:t>
            </w:r>
          </w:p>
        </w:tc>
        <w:tc>
          <w:tcPr>
            <w:tcW w:w="3260" w:type="dxa"/>
          </w:tcPr>
          <w:p w:rsidR="00010286" w:rsidRPr="006F0124" w:rsidRDefault="00010286" w:rsidP="006F0124">
            <w:pPr>
              <w:pStyle w:val="Contedodatabela"/>
              <w:jc w:val="center"/>
              <w:rPr>
                <w:sz w:val="22"/>
                <w:szCs w:val="22"/>
              </w:rPr>
            </w:pPr>
            <w:r w:rsidRPr="006F0124">
              <w:rPr>
                <w:sz w:val="22"/>
                <w:szCs w:val="22"/>
              </w:rPr>
              <w:t>Descrição</w:t>
            </w:r>
          </w:p>
        </w:tc>
        <w:tc>
          <w:tcPr>
            <w:tcW w:w="1276" w:type="dxa"/>
          </w:tcPr>
          <w:p w:rsidR="00010286" w:rsidRPr="006F0124" w:rsidRDefault="00010286" w:rsidP="006F0124">
            <w:pPr>
              <w:pStyle w:val="Contedodatabela"/>
              <w:jc w:val="center"/>
              <w:rPr>
                <w:sz w:val="22"/>
                <w:szCs w:val="22"/>
              </w:rPr>
            </w:pPr>
            <w:r w:rsidRPr="006F0124">
              <w:rPr>
                <w:sz w:val="22"/>
                <w:szCs w:val="22"/>
              </w:rPr>
              <w:t>Quantidade</w:t>
            </w:r>
          </w:p>
        </w:tc>
        <w:tc>
          <w:tcPr>
            <w:tcW w:w="1276" w:type="dxa"/>
          </w:tcPr>
          <w:p w:rsidR="00010286" w:rsidRPr="006F0124" w:rsidRDefault="00010286" w:rsidP="006F0124">
            <w:pPr>
              <w:pStyle w:val="Contedodatabela"/>
              <w:jc w:val="center"/>
              <w:rPr>
                <w:sz w:val="22"/>
                <w:szCs w:val="22"/>
              </w:rPr>
            </w:pPr>
            <w:r w:rsidRPr="006F0124">
              <w:rPr>
                <w:sz w:val="22"/>
                <w:szCs w:val="22"/>
              </w:rPr>
              <w:t>Unidade</w:t>
            </w:r>
          </w:p>
        </w:tc>
        <w:tc>
          <w:tcPr>
            <w:tcW w:w="1275" w:type="dxa"/>
          </w:tcPr>
          <w:p w:rsidR="00010286" w:rsidRPr="006F0124" w:rsidRDefault="00010286" w:rsidP="006F0124">
            <w:pPr>
              <w:pStyle w:val="Contedodatabela"/>
              <w:jc w:val="center"/>
              <w:rPr>
                <w:sz w:val="22"/>
                <w:szCs w:val="22"/>
              </w:rPr>
            </w:pPr>
            <w:r w:rsidRPr="006F0124">
              <w:rPr>
                <w:sz w:val="22"/>
                <w:szCs w:val="22"/>
              </w:rPr>
              <w:t>Unitário</w:t>
            </w:r>
          </w:p>
        </w:tc>
        <w:tc>
          <w:tcPr>
            <w:tcW w:w="1276" w:type="dxa"/>
          </w:tcPr>
          <w:p w:rsidR="00010286" w:rsidRPr="006F0124" w:rsidRDefault="00010286" w:rsidP="006F0124">
            <w:pPr>
              <w:pStyle w:val="Contedodatabela"/>
              <w:jc w:val="center"/>
              <w:rPr>
                <w:sz w:val="22"/>
                <w:szCs w:val="22"/>
              </w:rPr>
            </w:pPr>
            <w:r w:rsidRPr="006F0124">
              <w:rPr>
                <w:sz w:val="22"/>
                <w:szCs w:val="22"/>
              </w:rPr>
              <w:t>Total</w:t>
            </w:r>
          </w:p>
        </w:tc>
      </w:tr>
      <w:tr w:rsidR="00010286" w:rsidRPr="006F0124" w:rsidTr="00010286">
        <w:tc>
          <w:tcPr>
            <w:tcW w:w="709" w:type="dxa"/>
          </w:tcPr>
          <w:p w:rsidR="00010286" w:rsidRPr="006F0124" w:rsidRDefault="00010286" w:rsidP="006F0124">
            <w:pPr>
              <w:pStyle w:val="Contedodatabela"/>
              <w:jc w:val="center"/>
              <w:rPr>
                <w:sz w:val="22"/>
                <w:szCs w:val="22"/>
              </w:rPr>
            </w:pPr>
            <w:r w:rsidRPr="006F0124">
              <w:rPr>
                <w:sz w:val="22"/>
                <w:szCs w:val="22"/>
              </w:rPr>
              <w:t>1</w:t>
            </w:r>
          </w:p>
        </w:tc>
        <w:tc>
          <w:tcPr>
            <w:tcW w:w="709" w:type="dxa"/>
          </w:tcPr>
          <w:p w:rsidR="00010286" w:rsidRPr="006F0124" w:rsidRDefault="00010286" w:rsidP="006F0124">
            <w:pPr>
              <w:pStyle w:val="Contedodatabela"/>
              <w:jc w:val="center"/>
              <w:rPr>
                <w:sz w:val="22"/>
                <w:szCs w:val="22"/>
              </w:rPr>
            </w:pPr>
            <w:r w:rsidRPr="006F0124">
              <w:rPr>
                <w:sz w:val="22"/>
                <w:szCs w:val="22"/>
              </w:rPr>
              <w:t>1</w:t>
            </w:r>
          </w:p>
        </w:tc>
        <w:tc>
          <w:tcPr>
            <w:tcW w:w="3260" w:type="dxa"/>
          </w:tcPr>
          <w:p w:rsidR="00010286" w:rsidRPr="006F0124" w:rsidRDefault="00010286" w:rsidP="006F0124">
            <w:pPr>
              <w:pStyle w:val="Contedodatabela"/>
              <w:jc w:val="both"/>
              <w:rPr>
                <w:sz w:val="22"/>
                <w:szCs w:val="22"/>
              </w:rPr>
            </w:pPr>
            <w:r w:rsidRPr="006F0124">
              <w:rPr>
                <w:sz w:val="22"/>
                <w:szCs w:val="22"/>
              </w:rPr>
              <w:t>Gestão Educacional</w:t>
            </w:r>
          </w:p>
        </w:tc>
        <w:tc>
          <w:tcPr>
            <w:tcW w:w="1276" w:type="dxa"/>
          </w:tcPr>
          <w:p w:rsidR="00010286" w:rsidRPr="006F0124" w:rsidRDefault="00010286" w:rsidP="006F0124">
            <w:pPr>
              <w:pStyle w:val="Contedodatabela"/>
              <w:jc w:val="center"/>
              <w:rPr>
                <w:sz w:val="22"/>
                <w:szCs w:val="22"/>
              </w:rPr>
            </w:pPr>
            <w:r w:rsidRPr="006F0124">
              <w:rPr>
                <w:sz w:val="22"/>
                <w:szCs w:val="22"/>
              </w:rPr>
              <w:t>12,0</w:t>
            </w:r>
          </w:p>
        </w:tc>
        <w:tc>
          <w:tcPr>
            <w:tcW w:w="1276" w:type="dxa"/>
          </w:tcPr>
          <w:p w:rsidR="00010286" w:rsidRPr="006F0124" w:rsidRDefault="00010286" w:rsidP="006F0124">
            <w:pPr>
              <w:pStyle w:val="Contedodatabela"/>
              <w:jc w:val="right"/>
              <w:rPr>
                <w:sz w:val="22"/>
                <w:szCs w:val="22"/>
              </w:rPr>
            </w:pPr>
          </w:p>
        </w:tc>
        <w:tc>
          <w:tcPr>
            <w:tcW w:w="1275" w:type="dxa"/>
          </w:tcPr>
          <w:p w:rsidR="00010286" w:rsidRPr="006F0124" w:rsidRDefault="00010286" w:rsidP="006F0124">
            <w:pPr>
              <w:pStyle w:val="Contedodatabela"/>
              <w:jc w:val="right"/>
              <w:rPr>
                <w:sz w:val="22"/>
                <w:szCs w:val="22"/>
              </w:rPr>
            </w:pPr>
          </w:p>
        </w:tc>
        <w:tc>
          <w:tcPr>
            <w:tcW w:w="1276" w:type="dxa"/>
          </w:tcPr>
          <w:p w:rsidR="00010286" w:rsidRPr="006F0124" w:rsidRDefault="00010286" w:rsidP="006F0124">
            <w:pPr>
              <w:pStyle w:val="Contedodatabela"/>
              <w:jc w:val="right"/>
              <w:rPr>
                <w:sz w:val="22"/>
                <w:szCs w:val="22"/>
              </w:rPr>
            </w:pPr>
          </w:p>
        </w:tc>
      </w:tr>
      <w:tr w:rsidR="00010286" w:rsidRPr="006F0124" w:rsidTr="00010286">
        <w:tc>
          <w:tcPr>
            <w:tcW w:w="709" w:type="dxa"/>
          </w:tcPr>
          <w:p w:rsidR="00010286" w:rsidRPr="006F0124" w:rsidRDefault="00010286" w:rsidP="006F0124">
            <w:pPr>
              <w:pStyle w:val="Contedodatabela"/>
              <w:jc w:val="center"/>
              <w:rPr>
                <w:sz w:val="22"/>
                <w:szCs w:val="22"/>
              </w:rPr>
            </w:pPr>
            <w:r w:rsidRPr="006F0124">
              <w:rPr>
                <w:sz w:val="22"/>
                <w:szCs w:val="22"/>
              </w:rPr>
              <w:t>1</w:t>
            </w:r>
          </w:p>
        </w:tc>
        <w:tc>
          <w:tcPr>
            <w:tcW w:w="709" w:type="dxa"/>
          </w:tcPr>
          <w:p w:rsidR="00010286" w:rsidRPr="006F0124" w:rsidRDefault="00010286" w:rsidP="006F0124">
            <w:pPr>
              <w:pStyle w:val="Contedodatabela"/>
              <w:jc w:val="center"/>
              <w:rPr>
                <w:sz w:val="22"/>
                <w:szCs w:val="22"/>
              </w:rPr>
            </w:pPr>
            <w:r w:rsidRPr="006F0124">
              <w:rPr>
                <w:sz w:val="22"/>
                <w:szCs w:val="22"/>
              </w:rPr>
              <w:t>2</w:t>
            </w:r>
          </w:p>
        </w:tc>
        <w:tc>
          <w:tcPr>
            <w:tcW w:w="3260" w:type="dxa"/>
          </w:tcPr>
          <w:p w:rsidR="00010286" w:rsidRPr="006F0124" w:rsidRDefault="00010286" w:rsidP="006F0124">
            <w:pPr>
              <w:pStyle w:val="Contedodatabela"/>
              <w:jc w:val="both"/>
              <w:rPr>
                <w:sz w:val="22"/>
                <w:szCs w:val="22"/>
              </w:rPr>
            </w:pPr>
            <w:r w:rsidRPr="006F0124">
              <w:rPr>
                <w:sz w:val="22"/>
                <w:szCs w:val="22"/>
              </w:rPr>
              <w:t>Portal dos Professores</w:t>
            </w:r>
          </w:p>
        </w:tc>
        <w:tc>
          <w:tcPr>
            <w:tcW w:w="1276" w:type="dxa"/>
          </w:tcPr>
          <w:p w:rsidR="00010286" w:rsidRPr="006F0124" w:rsidRDefault="00010286" w:rsidP="006F0124">
            <w:pPr>
              <w:pStyle w:val="Contedodatabela"/>
              <w:jc w:val="center"/>
              <w:rPr>
                <w:sz w:val="22"/>
                <w:szCs w:val="22"/>
              </w:rPr>
            </w:pPr>
            <w:r w:rsidRPr="006F0124">
              <w:rPr>
                <w:sz w:val="22"/>
                <w:szCs w:val="22"/>
              </w:rPr>
              <w:t>12,0</w:t>
            </w:r>
          </w:p>
        </w:tc>
        <w:tc>
          <w:tcPr>
            <w:tcW w:w="1276" w:type="dxa"/>
          </w:tcPr>
          <w:p w:rsidR="00010286" w:rsidRPr="006F0124" w:rsidRDefault="00010286" w:rsidP="006F0124">
            <w:pPr>
              <w:pStyle w:val="Contedodatabela"/>
              <w:jc w:val="right"/>
              <w:rPr>
                <w:sz w:val="22"/>
                <w:szCs w:val="22"/>
              </w:rPr>
            </w:pPr>
          </w:p>
        </w:tc>
        <w:tc>
          <w:tcPr>
            <w:tcW w:w="1275" w:type="dxa"/>
          </w:tcPr>
          <w:p w:rsidR="00010286" w:rsidRPr="006F0124" w:rsidRDefault="00010286" w:rsidP="006F0124">
            <w:pPr>
              <w:pStyle w:val="Contedodatabela"/>
              <w:jc w:val="right"/>
              <w:rPr>
                <w:sz w:val="22"/>
                <w:szCs w:val="22"/>
              </w:rPr>
            </w:pPr>
          </w:p>
        </w:tc>
        <w:tc>
          <w:tcPr>
            <w:tcW w:w="1276" w:type="dxa"/>
          </w:tcPr>
          <w:p w:rsidR="00010286" w:rsidRPr="006F0124" w:rsidRDefault="00010286" w:rsidP="006F0124">
            <w:pPr>
              <w:pStyle w:val="Contedodatabela"/>
              <w:jc w:val="right"/>
              <w:rPr>
                <w:sz w:val="22"/>
                <w:szCs w:val="22"/>
              </w:rPr>
            </w:pPr>
          </w:p>
        </w:tc>
      </w:tr>
      <w:tr w:rsidR="00010286" w:rsidRPr="006F0124" w:rsidTr="00010286">
        <w:tc>
          <w:tcPr>
            <w:tcW w:w="709" w:type="dxa"/>
          </w:tcPr>
          <w:p w:rsidR="00010286" w:rsidRPr="006F0124" w:rsidRDefault="00010286" w:rsidP="006F0124">
            <w:pPr>
              <w:pStyle w:val="Contedodatabela"/>
              <w:jc w:val="center"/>
              <w:rPr>
                <w:sz w:val="22"/>
                <w:szCs w:val="22"/>
              </w:rPr>
            </w:pPr>
            <w:r w:rsidRPr="006F0124">
              <w:rPr>
                <w:sz w:val="22"/>
                <w:szCs w:val="22"/>
              </w:rPr>
              <w:t>1</w:t>
            </w:r>
          </w:p>
        </w:tc>
        <w:tc>
          <w:tcPr>
            <w:tcW w:w="709" w:type="dxa"/>
          </w:tcPr>
          <w:p w:rsidR="00010286" w:rsidRPr="006F0124" w:rsidRDefault="00010286" w:rsidP="006F0124">
            <w:pPr>
              <w:pStyle w:val="Contedodatabela"/>
              <w:jc w:val="center"/>
              <w:rPr>
                <w:sz w:val="22"/>
                <w:szCs w:val="22"/>
              </w:rPr>
            </w:pPr>
            <w:r w:rsidRPr="006F0124">
              <w:rPr>
                <w:sz w:val="22"/>
                <w:szCs w:val="22"/>
              </w:rPr>
              <w:t>3</w:t>
            </w:r>
          </w:p>
        </w:tc>
        <w:tc>
          <w:tcPr>
            <w:tcW w:w="3260" w:type="dxa"/>
          </w:tcPr>
          <w:p w:rsidR="00010286" w:rsidRPr="006F0124" w:rsidRDefault="00010286" w:rsidP="006F0124">
            <w:pPr>
              <w:pStyle w:val="Contedodatabela"/>
              <w:jc w:val="both"/>
              <w:rPr>
                <w:sz w:val="22"/>
                <w:szCs w:val="22"/>
              </w:rPr>
            </w:pPr>
            <w:r w:rsidRPr="006F0124">
              <w:rPr>
                <w:sz w:val="22"/>
                <w:szCs w:val="22"/>
              </w:rPr>
              <w:t>Hora trabalhada por técnico, para assistência técnica de forma presencial na sede do Município</w:t>
            </w:r>
          </w:p>
        </w:tc>
        <w:tc>
          <w:tcPr>
            <w:tcW w:w="1276" w:type="dxa"/>
          </w:tcPr>
          <w:p w:rsidR="00010286" w:rsidRPr="006F0124" w:rsidRDefault="00010286" w:rsidP="006F0124">
            <w:pPr>
              <w:pStyle w:val="Contedodatabela"/>
              <w:jc w:val="center"/>
              <w:rPr>
                <w:sz w:val="22"/>
                <w:szCs w:val="22"/>
              </w:rPr>
            </w:pPr>
            <w:r w:rsidRPr="006F0124">
              <w:rPr>
                <w:sz w:val="22"/>
                <w:szCs w:val="22"/>
              </w:rPr>
              <w:t>12,0</w:t>
            </w:r>
          </w:p>
        </w:tc>
        <w:tc>
          <w:tcPr>
            <w:tcW w:w="1276" w:type="dxa"/>
          </w:tcPr>
          <w:p w:rsidR="00010286" w:rsidRPr="006F0124" w:rsidRDefault="00010286" w:rsidP="006F0124">
            <w:pPr>
              <w:pStyle w:val="Contedodatabela"/>
              <w:jc w:val="right"/>
              <w:rPr>
                <w:sz w:val="22"/>
                <w:szCs w:val="22"/>
              </w:rPr>
            </w:pPr>
          </w:p>
        </w:tc>
        <w:tc>
          <w:tcPr>
            <w:tcW w:w="1275" w:type="dxa"/>
          </w:tcPr>
          <w:p w:rsidR="00010286" w:rsidRPr="006F0124" w:rsidRDefault="00010286" w:rsidP="006F0124">
            <w:pPr>
              <w:pStyle w:val="Contedodatabela"/>
              <w:jc w:val="right"/>
              <w:rPr>
                <w:sz w:val="22"/>
                <w:szCs w:val="22"/>
              </w:rPr>
            </w:pPr>
          </w:p>
        </w:tc>
        <w:tc>
          <w:tcPr>
            <w:tcW w:w="1276" w:type="dxa"/>
          </w:tcPr>
          <w:p w:rsidR="00010286" w:rsidRPr="006F0124" w:rsidRDefault="00010286" w:rsidP="006F0124">
            <w:pPr>
              <w:pStyle w:val="Contedodatabela"/>
              <w:jc w:val="right"/>
              <w:rPr>
                <w:sz w:val="22"/>
                <w:szCs w:val="22"/>
              </w:rPr>
            </w:pPr>
          </w:p>
        </w:tc>
      </w:tr>
      <w:tr w:rsidR="00010286" w:rsidRPr="006F0124" w:rsidTr="00010286">
        <w:tc>
          <w:tcPr>
            <w:tcW w:w="709" w:type="dxa"/>
          </w:tcPr>
          <w:p w:rsidR="00010286" w:rsidRPr="006F0124" w:rsidRDefault="00010286" w:rsidP="006F0124">
            <w:pPr>
              <w:pStyle w:val="Contedodatabela"/>
              <w:jc w:val="center"/>
              <w:rPr>
                <w:sz w:val="22"/>
                <w:szCs w:val="22"/>
              </w:rPr>
            </w:pPr>
            <w:r w:rsidRPr="006F0124">
              <w:rPr>
                <w:sz w:val="22"/>
                <w:szCs w:val="22"/>
              </w:rPr>
              <w:t>1</w:t>
            </w:r>
          </w:p>
        </w:tc>
        <w:tc>
          <w:tcPr>
            <w:tcW w:w="709" w:type="dxa"/>
          </w:tcPr>
          <w:p w:rsidR="00010286" w:rsidRPr="006F0124" w:rsidRDefault="00010286" w:rsidP="006F0124">
            <w:pPr>
              <w:pStyle w:val="Contedodatabela"/>
              <w:jc w:val="center"/>
              <w:rPr>
                <w:sz w:val="22"/>
                <w:szCs w:val="22"/>
              </w:rPr>
            </w:pPr>
            <w:r w:rsidRPr="006F0124">
              <w:rPr>
                <w:sz w:val="22"/>
                <w:szCs w:val="22"/>
              </w:rPr>
              <w:t>4</w:t>
            </w:r>
          </w:p>
        </w:tc>
        <w:tc>
          <w:tcPr>
            <w:tcW w:w="3260" w:type="dxa"/>
          </w:tcPr>
          <w:p w:rsidR="00010286" w:rsidRPr="006F0124" w:rsidRDefault="00010286" w:rsidP="006F0124">
            <w:pPr>
              <w:pStyle w:val="Contedodatabela"/>
              <w:jc w:val="both"/>
              <w:rPr>
                <w:sz w:val="22"/>
                <w:szCs w:val="22"/>
              </w:rPr>
            </w:pPr>
            <w:r w:rsidRPr="006F0124">
              <w:rPr>
                <w:sz w:val="22"/>
                <w:szCs w:val="22"/>
              </w:rPr>
              <w:t>Hora trabalhada por técnico, para assistência técnica de forma remota</w:t>
            </w:r>
          </w:p>
        </w:tc>
        <w:tc>
          <w:tcPr>
            <w:tcW w:w="1276" w:type="dxa"/>
          </w:tcPr>
          <w:p w:rsidR="00010286" w:rsidRPr="006F0124" w:rsidRDefault="00010286" w:rsidP="006F0124">
            <w:pPr>
              <w:pStyle w:val="Contedodatabela"/>
              <w:jc w:val="center"/>
              <w:rPr>
                <w:sz w:val="22"/>
                <w:szCs w:val="22"/>
              </w:rPr>
            </w:pPr>
            <w:r w:rsidRPr="006F0124">
              <w:rPr>
                <w:sz w:val="22"/>
                <w:szCs w:val="22"/>
              </w:rPr>
              <w:t>12,0</w:t>
            </w:r>
          </w:p>
        </w:tc>
        <w:tc>
          <w:tcPr>
            <w:tcW w:w="1276" w:type="dxa"/>
          </w:tcPr>
          <w:p w:rsidR="00010286" w:rsidRPr="006F0124" w:rsidRDefault="00010286" w:rsidP="006F0124">
            <w:pPr>
              <w:pStyle w:val="Contedodatabela"/>
              <w:jc w:val="right"/>
              <w:rPr>
                <w:sz w:val="22"/>
                <w:szCs w:val="22"/>
              </w:rPr>
            </w:pPr>
          </w:p>
        </w:tc>
        <w:tc>
          <w:tcPr>
            <w:tcW w:w="1275" w:type="dxa"/>
          </w:tcPr>
          <w:p w:rsidR="00010286" w:rsidRPr="006F0124" w:rsidRDefault="00010286" w:rsidP="006F0124">
            <w:pPr>
              <w:pStyle w:val="Contedodatabela"/>
              <w:jc w:val="right"/>
              <w:rPr>
                <w:sz w:val="22"/>
                <w:szCs w:val="22"/>
              </w:rPr>
            </w:pPr>
          </w:p>
        </w:tc>
        <w:tc>
          <w:tcPr>
            <w:tcW w:w="1276" w:type="dxa"/>
          </w:tcPr>
          <w:p w:rsidR="00010286" w:rsidRPr="006F0124" w:rsidRDefault="00010286" w:rsidP="006F0124">
            <w:pPr>
              <w:pStyle w:val="Contedodatabela"/>
              <w:jc w:val="right"/>
              <w:rPr>
                <w:sz w:val="22"/>
                <w:szCs w:val="22"/>
              </w:rPr>
            </w:pPr>
          </w:p>
        </w:tc>
      </w:tr>
      <w:tr w:rsidR="00010286" w:rsidRPr="006F0124" w:rsidTr="00010286">
        <w:tc>
          <w:tcPr>
            <w:tcW w:w="709" w:type="dxa"/>
          </w:tcPr>
          <w:p w:rsidR="00010286" w:rsidRPr="006F0124" w:rsidRDefault="00010286" w:rsidP="006F0124">
            <w:pPr>
              <w:pStyle w:val="Contedodatabela"/>
              <w:jc w:val="center"/>
              <w:rPr>
                <w:sz w:val="22"/>
                <w:szCs w:val="22"/>
              </w:rPr>
            </w:pPr>
            <w:r w:rsidRPr="006F0124">
              <w:rPr>
                <w:sz w:val="22"/>
                <w:szCs w:val="22"/>
              </w:rPr>
              <w:t>1</w:t>
            </w:r>
          </w:p>
        </w:tc>
        <w:tc>
          <w:tcPr>
            <w:tcW w:w="709" w:type="dxa"/>
          </w:tcPr>
          <w:p w:rsidR="00010286" w:rsidRPr="006F0124" w:rsidRDefault="00010286" w:rsidP="006F0124">
            <w:pPr>
              <w:pStyle w:val="Contedodatabela"/>
              <w:jc w:val="center"/>
              <w:rPr>
                <w:sz w:val="22"/>
                <w:szCs w:val="22"/>
              </w:rPr>
            </w:pPr>
            <w:r w:rsidRPr="006F0124">
              <w:rPr>
                <w:sz w:val="22"/>
                <w:szCs w:val="22"/>
              </w:rPr>
              <w:t>5</w:t>
            </w:r>
          </w:p>
        </w:tc>
        <w:tc>
          <w:tcPr>
            <w:tcW w:w="3260" w:type="dxa"/>
          </w:tcPr>
          <w:p w:rsidR="00010286" w:rsidRPr="006F0124" w:rsidRDefault="00010286" w:rsidP="006F0124">
            <w:pPr>
              <w:pStyle w:val="Contedodatabela"/>
              <w:jc w:val="both"/>
              <w:rPr>
                <w:sz w:val="22"/>
                <w:szCs w:val="22"/>
              </w:rPr>
            </w:pPr>
            <w:r w:rsidRPr="006F0124">
              <w:rPr>
                <w:sz w:val="22"/>
                <w:szCs w:val="22"/>
              </w:rPr>
              <w:t>Implantação</w:t>
            </w:r>
          </w:p>
        </w:tc>
        <w:tc>
          <w:tcPr>
            <w:tcW w:w="1276" w:type="dxa"/>
          </w:tcPr>
          <w:p w:rsidR="00010286" w:rsidRPr="006F0124" w:rsidRDefault="00010286" w:rsidP="006F0124">
            <w:pPr>
              <w:pStyle w:val="Contedodatabela"/>
              <w:jc w:val="center"/>
              <w:rPr>
                <w:sz w:val="22"/>
                <w:szCs w:val="22"/>
              </w:rPr>
            </w:pPr>
            <w:r w:rsidRPr="006F0124">
              <w:rPr>
                <w:sz w:val="22"/>
                <w:szCs w:val="22"/>
              </w:rPr>
              <w:t>1,0</w:t>
            </w:r>
          </w:p>
        </w:tc>
        <w:tc>
          <w:tcPr>
            <w:tcW w:w="1276" w:type="dxa"/>
          </w:tcPr>
          <w:p w:rsidR="00010286" w:rsidRPr="006F0124" w:rsidRDefault="00010286" w:rsidP="006F0124">
            <w:pPr>
              <w:pStyle w:val="Contedodatabela"/>
              <w:jc w:val="right"/>
              <w:rPr>
                <w:sz w:val="22"/>
                <w:szCs w:val="22"/>
              </w:rPr>
            </w:pPr>
          </w:p>
        </w:tc>
        <w:tc>
          <w:tcPr>
            <w:tcW w:w="1275" w:type="dxa"/>
          </w:tcPr>
          <w:p w:rsidR="00010286" w:rsidRPr="006F0124" w:rsidRDefault="00010286" w:rsidP="006F0124">
            <w:pPr>
              <w:pStyle w:val="Contedodatabela"/>
              <w:jc w:val="right"/>
              <w:rPr>
                <w:sz w:val="22"/>
                <w:szCs w:val="22"/>
              </w:rPr>
            </w:pPr>
          </w:p>
        </w:tc>
        <w:tc>
          <w:tcPr>
            <w:tcW w:w="1276" w:type="dxa"/>
          </w:tcPr>
          <w:p w:rsidR="00010286" w:rsidRPr="006F0124" w:rsidRDefault="00010286" w:rsidP="006F0124">
            <w:pPr>
              <w:pStyle w:val="Contedodatabela"/>
              <w:jc w:val="right"/>
              <w:rPr>
                <w:sz w:val="22"/>
                <w:szCs w:val="22"/>
              </w:rPr>
            </w:pPr>
          </w:p>
        </w:tc>
      </w:tr>
      <w:tr w:rsidR="00010286" w:rsidRPr="006F0124" w:rsidTr="00010286">
        <w:tc>
          <w:tcPr>
            <w:tcW w:w="709" w:type="dxa"/>
          </w:tcPr>
          <w:p w:rsidR="00010286" w:rsidRPr="006F0124" w:rsidRDefault="00010286" w:rsidP="006F0124">
            <w:pPr>
              <w:pStyle w:val="Contedodatabela"/>
              <w:jc w:val="center"/>
              <w:rPr>
                <w:sz w:val="22"/>
                <w:szCs w:val="22"/>
              </w:rPr>
            </w:pPr>
          </w:p>
        </w:tc>
        <w:tc>
          <w:tcPr>
            <w:tcW w:w="709" w:type="dxa"/>
          </w:tcPr>
          <w:p w:rsidR="00010286" w:rsidRPr="006F0124" w:rsidRDefault="00010286" w:rsidP="006F0124">
            <w:pPr>
              <w:pStyle w:val="Contedodatabela"/>
              <w:jc w:val="center"/>
              <w:rPr>
                <w:sz w:val="22"/>
                <w:szCs w:val="22"/>
              </w:rPr>
            </w:pPr>
          </w:p>
        </w:tc>
        <w:tc>
          <w:tcPr>
            <w:tcW w:w="3260" w:type="dxa"/>
          </w:tcPr>
          <w:p w:rsidR="00010286" w:rsidRPr="006F0124" w:rsidRDefault="00010286" w:rsidP="006F0124">
            <w:pPr>
              <w:pStyle w:val="Contedodatabela"/>
              <w:jc w:val="both"/>
              <w:rPr>
                <w:sz w:val="22"/>
                <w:szCs w:val="22"/>
              </w:rPr>
            </w:pPr>
          </w:p>
        </w:tc>
        <w:tc>
          <w:tcPr>
            <w:tcW w:w="1276" w:type="dxa"/>
          </w:tcPr>
          <w:p w:rsidR="00010286" w:rsidRPr="006F0124" w:rsidRDefault="00010286" w:rsidP="006F0124">
            <w:pPr>
              <w:pStyle w:val="Contedodatabela"/>
              <w:jc w:val="center"/>
              <w:rPr>
                <w:sz w:val="22"/>
                <w:szCs w:val="22"/>
              </w:rPr>
            </w:pPr>
          </w:p>
        </w:tc>
        <w:tc>
          <w:tcPr>
            <w:tcW w:w="1276" w:type="dxa"/>
          </w:tcPr>
          <w:p w:rsidR="00010286" w:rsidRPr="006F0124" w:rsidRDefault="00010286" w:rsidP="006F0124">
            <w:pPr>
              <w:pStyle w:val="Contedodatabela"/>
              <w:jc w:val="right"/>
              <w:rPr>
                <w:sz w:val="22"/>
                <w:szCs w:val="22"/>
              </w:rPr>
            </w:pPr>
          </w:p>
        </w:tc>
        <w:tc>
          <w:tcPr>
            <w:tcW w:w="1275" w:type="dxa"/>
          </w:tcPr>
          <w:p w:rsidR="00010286" w:rsidRPr="006F0124" w:rsidRDefault="00010286" w:rsidP="006F0124">
            <w:pPr>
              <w:pStyle w:val="Contedodatabela"/>
              <w:jc w:val="center"/>
              <w:rPr>
                <w:sz w:val="22"/>
                <w:szCs w:val="22"/>
              </w:rPr>
            </w:pPr>
            <w:r w:rsidRPr="006F0124">
              <w:rPr>
                <w:sz w:val="22"/>
                <w:szCs w:val="22"/>
              </w:rPr>
              <w:t>TOTAL</w:t>
            </w:r>
          </w:p>
        </w:tc>
        <w:tc>
          <w:tcPr>
            <w:tcW w:w="1276" w:type="dxa"/>
          </w:tcPr>
          <w:p w:rsidR="00010286" w:rsidRPr="006F0124" w:rsidRDefault="00010286" w:rsidP="006F0124">
            <w:pPr>
              <w:pStyle w:val="Contedodatabela"/>
              <w:jc w:val="center"/>
              <w:rPr>
                <w:sz w:val="22"/>
                <w:szCs w:val="22"/>
              </w:rPr>
            </w:pPr>
            <w:r w:rsidRPr="006F0124">
              <w:rPr>
                <w:sz w:val="22"/>
                <w:szCs w:val="22"/>
              </w:rPr>
              <w:t xml:space="preserve">R$ </w:t>
            </w:r>
          </w:p>
        </w:tc>
      </w:tr>
    </w:tbl>
    <w:p w:rsidR="00CF0315" w:rsidRPr="006F0124" w:rsidRDefault="00CF0315" w:rsidP="006F0124">
      <w:pPr>
        <w:jc w:val="both"/>
        <w:rPr>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TERCEIRA – DO PRAZO, FORMA E LOCAL DO FORNECIMENTO</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O prazo de vigência é pelo período de 12 meses com início na assinatura do presente, podendo ser renovado anualmente pelo período previsto em lei, não superior a 05 (cinco) anos, oportunidade em que será corrigido pelo IPCA acumulado no ano de vigência. </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QUARTA– DO PREÇO</w:t>
      </w:r>
    </w:p>
    <w:p w:rsidR="00CF0315"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w:t>
      </w:r>
      <w:r w:rsidR="002A3861" w:rsidRPr="006F0124">
        <w:rPr>
          <w:rFonts w:ascii="Times New Roman" w:hAnsi="Times New Roman" w:cs="Times New Roman"/>
          <w:sz w:val="22"/>
          <w:szCs w:val="22"/>
        </w:rPr>
        <w:t xml:space="preserve">O preço a ser pago pelo fornecimento do objeto do presente contrato é de R$ </w:t>
      </w:r>
      <w:proofErr w:type="spellStart"/>
      <w:r w:rsidR="002A3861" w:rsidRPr="006F0124">
        <w:rPr>
          <w:rFonts w:ascii="Times New Roman" w:hAnsi="Times New Roman" w:cs="Times New Roman"/>
          <w:sz w:val="22"/>
          <w:szCs w:val="22"/>
        </w:rPr>
        <w:t>xxx</w:t>
      </w:r>
      <w:proofErr w:type="spellEnd"/>
      <w:r w:rsidR="002A3861" w:rsidRPr="006F0124">
        <w:rPr>
          <w:rFonts w:ascii="Times New Roman" w:hAnsi="Times New Roman" w:cs="Times New Roman"/>
          <w:sz w:val="22"/>
          <w:szCs w:val="22"/>
        </w:rPr>
        <w:t xml:space="preserve"> (</w:t>
      </w:r>
      <w:proofErr w:type="spellStart"/>
      <w:r w:rsidR="002A3861" w:rsidRPr="006F0124">
        <w:rPr>
          <w:rFonts w:ascii="Times New Roman" w:hAnsi="Times New Roman" w:cs="Times New Roman"/>
          <w:sz w:val="22"/>
          <w:szCs w:val="22"/>
        </w:rPr>
        <w:t>r</w:t>
      </w:r>
      <w:r w:rsidR="002A3861" w:rsidRPr="006F0124">
        <w:rPr>
          <w:rFonts w:ascii="Times New Roman" w:hAnsi="Times New Roman" w:cs="Times New Roman"/>
          <w:sz w:val="22"/>
          <w:szCs w:val="22"/>
        </w:rPr>
        <w:t>xxx</w:t>
      </w:r>
      <w:proofErr w:type="spellEnd"/>
      <w:r w:rsidR="002A3861" w:rsidRPr="006F0124">
        <w:rPr>
          <w:rFonts w:ascii="Times New Roman" w:hAnsi="Times New Roman" w:cs="Times New Roman"/>
          <w:sz w:val="22"/>
          <w:szCs w:val="22"/>
        </w:rPr>
        <w:t>)</w:t>
      </w:r>
      <w:r w:rsidR="002A3861" w:rsidRPr="006F0124">
        <w:rPr>
          <w:rFonts w:ascii="Times New Roman" w:hAnsi="Times New Roman" w:cs="Times New Roman"/>
          <w:sz w:val="22"/>
          <w:szCs w:val="22"/>
        </w:rPr>
        <w:t>, conforme a proposta ofertada pela CONTRATADA.</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QUINTA – DO PAGAMENTO</w:t>
      </w:r>
    </w:p>
    <w:p w:rsidR="00CF0315"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w:t>
      </w:r>
      <w:r w:rsidR="002A3861" w:rsidRPr="006F0124">
        <w:rPr>
          <w:rFonts w:ascii="Times New Roman" w:hAnsi="Times New Roman" w:cs="Times New Roman"/>
          <w:sz w:val="22"/>
          <w:szCs w:val="22"/>
        </w:rPr>
        <w:t xml:space="preserve">O pagamento será efetuado em até 30 dias após a prestação dos serviços, mediante a entrega do objeto e a apresentação de nota fiscal e aprovação da fiscalização da CONTRATANTE. </w:t>
      </w: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SEXTA – DO RECURSO FINANCEIRO</w:t>
      </w:r>
      <w:bookmarkStart w:id="0" w:name="_GoBack"/>
      <w:bookmarkEnd w:id="0"/>
    </w:p>
    <w:p w:rsidR="00CF0315"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w:t>
      </w:r>
      <w:r w:rsidR="002A3861" w:rsidRPr="006F0124">
        <w:rPr>
          <w:rFonts w:ascii="Times New Roman" w:hAnsi="Times New Roman" w:cs="Times New Roman"/>
          <w:sz w:val="22"/>
          <w:szCs w:val="22"/>
        </w:rPr>
        <w:t>As despesas do presente contrato corre</w:t>
      </w:r>
      <w:r w:rsidR="002A3861" w:rsidRPr="006F0124">
        <w:rPr>
          <w:rFonts w:ascii="Times New Roman" w:hAnsi="Times New Roman" w:cs="Times New Roman"/>
          <w:sz w:val="22"/>
          <w:szCs w:val="22"/>
        </w:rPr>
        <w:t xml:space="preserve">rão à conta das dotações orçamentárias </w:t>
      </w:r>
      <w:r w:rsidRPr="006F0124">
        <w:rPr>
          <w:rFonts w:ascii="Times New Roman" w:hAnsi="Times New Roman" w:cs="Times New Roman"/>
          <w:sz w:val="22"/>
          <w:szCs w:val="22"/>
        </w:rPr>
        <w:t>constantes</w:t>
      </w:r>
      <w:r w:rsidR="002A3861" w:rsidRPr="006F0124">
        <w:rPr>
          <w:rFonts w:ascii="Times New Roman" w:hAnsi="Times New Roman" w:cs="Times New Roman"/>
          <w:sz w:val="22"/>
          <w:szCs w:val="22"/>
        </w:rPr>
        <w:t xml:space="preserve"> no procedimento licitatório realizado.</w:t>
      </w:r>
    </w:p>
    <w:tbl>
      <w:tblPr>
        <w:tblW w:w="9781" w:type="dxa"/>
        <w:tblInd w:w="55" w:type="dxa"/>
        <w:tblCellMar>
          <w:top w:w="55" w:type="dxa"/>
          <w:left w:w="55" w:type="dxa"/>
          <w:bottom w:w="55" w:type="dxa"/>
          <w:right w:w="55" w:type="dxa"/>
        </w:tblCellMar>
        <w:tblLook w:val="04A0" w:firstRow="1" w:lastRow="0" w:firstColumn="1" w:lastColumn="0" w:noHBand="0" w:noVBand="1"/>
      </w:tblPr>
      <w:tblGrid>
        <w:gridCol w:w="3401"/>
        <w:gridCol w:w="3402"/>
        <w:gridCol w:w="2978"/>
      </w:tblGrid>
      <w:tr w:rsidR="00CF0315" w:rsidRPr="006F0124" w:rsidTr="002A3861">
        <w:tc>
          <w:tcPr>
            <w:tcW w:w="3401" w:type="dxa"/>
            <w:tcBorders>
              <w:top w:val="single" w:sz="2" w:space="0" w:color="000000"/>
              <w:left w:val="single" w:sz="2" w:space="0" w:color="000000"/>
              <w:bottom w:val="single" w:sz="2" w:space="0" w:color="000000"/>
            </w:tcBorders>
          </w:tcPr>
          <w:p w:rsidR="00CF0315" w:rsidRPr="006F0124" w:rsidRDefault="002A3861" w:rsidP="006F0124">
            <w:pPr>
              <w:pStyle w:val="Contedodatabela"/>
              <w:jc w:val="center"/>
              <w:rPr>
                <w:b/>
                <w:bCs/>
                <w:sz w:val="22"/>
                <w:szCs w:val="22"/>
              </w:rPr>
            </w:pPr>
            <w:r w:rsidRPr="006F0124">
              <w:rPr>
                <w:b/>
                <w:bCs/>
                <w:sz w:val="22"/>
                <w:szCs w:val="22"/>
              </w:rPr>
              <w:t>Dotação</w:t>
            </w:r>
          </w:p>
        </w:tc>
        <w:tc>
          <w:tcPr>
            <w:tcW w:w="3402" w:type="dxa"/>
            <w:tcBorders>
              <w:top w:val="single" w:sz="2" w:space="0" w:color="000000"/>
              <w:left w:val="single" w:sz="2" w:space="0" w:color="000000"/>
              <w:bottom w:val="single" w:sz="2" w:space="0" w:color="000000"/>
            </w:tcBorders>
          </w:tcPr>
          <w:p w:rsidR="00CF0315" w:rsidRPr="006F0124" w:rsidRDefault="002A3861" w:rsidP="006F0124">
            <w:pPr>
              <w:pStyle w:val="Contedodatabela"/>
              <w:jc w:val="center"/>
              <w:rPr>
                <w:b/>
                <w:bCs/>
                <w:sz w:val="22"/>
                <w:szCs w:val="22"/>
              </w:rPr>
            </w:pPr>
            <w:r w:rsidRPr="006F0124">
              <w:rPr>
                <w:b/>
                <w:bCs/>
                <w:sz w:val="22"/>
                <w:szCs w:val="22"/>
              </w:rPr>
              <w:t>Elemento</w:t>
            </w:r>
          </w:p>
        </w:tc>
        <w:tc>
          <w:tcPr>
            <w:tcW w:w="2978" w:type="dxa"/>
            <w:tcBorders>
              <w:top w:val="single" w:sz="2" w:space="0" w:color="000000"/>
              <w:left w:val="single" w:sz="2" w:space="0" w:color="000000"/>
              <w:bottom w:val="single" w:sz="2" w:space="0" w:color="000000"/>
              <w:right w:val="single" w:sz="2" w:space="0" w:color="000000"/>
            </w:tcBorders>
          </w:tcPr>
          <w:p w:rsidR="00CF0315" w:rsidRPr="006F0124" w:rsidRDefault="002A3861" w:rsidP="006F0124">
            <w:pPr>
              <w:pStyle w:val="Contedodatabela"/>
              <w:jc w:val="center"/>
              <w:rPr>
                <w:b/>
                <w:bCs/>
                <w:sz w:val="22"/>
                <w:szCs w:val="22"/>
              </w:rPr>
            </w:pPr>
            <w:r w:rsidRPr="006F0124">
              <w:rPr>
                <w:b/>
                <w:bCs/>
                <w:sz w:val="22"/>
                <w:szCs w:val="22"/>
              </w:rPr>
              <w:t>Recurso Vinculado</w:t>
            </w:r>
          </w:p>
        </w:tc>
      </w:tr>
      <w:tr w:rsidR="00CF0315" w:rsidRPr="006F0124" w:rsidTr="002A3861">
        <w:tc>
          <w:tcPr>
            <w:tcW w:w="3401" w:type="dxa"/>
            <w:tcBorders>
              <w:left w:val="single" w:sz="2" w:space="0" w:color="000000"/>
              <w:bottom w:val="single" w:sz="2" w:space="0" w:color="000000"/>
            </w:tcBorders>
          </w:tcPr>
          <w:p w:rsidR="00CF0315" w:rsidRPr="006F0124" w:rsidRDefault="002A3861" w:rsidP="006F0124">
            <w:pPr>
              <w:pStyle w:val="Contedodatabela"/>
              <w:jc w:val="center"/>
              <w:rPr>
                <w:sz w:val="22"/>
                <w:szCs w:val="22"/>
              </w:rPr>
            </w:pPr>
            <w:r w:rsidRPr="006F0124">
              <w:rPr>
                <w:sz w:val="22"/>
                <w:szCs w:val="22"/>
              </w:rPr>
              <w:t>3190</w:t>
            </w:r>
          </w:p>
        </w:tc>
        <w:tc>
          <w:tcPr>
            <w:tcW w:w="3402" w:type="dxa"/>
            <w:tcBorders>
              <w:left w:val="single" w:sz="2" w:space="0" w:color="000000"/>
              <w:bottom w:val="single" w:sz="2" w:space="0" w:color="000000"/>
            </w:tcBorders>
          </w:tcPr>
          <w:p w:rsidR="00CF0315" w:rsidRPr="006F0124" w:rsidRDefault="002A3861" w:rsidP="006F0124">
            <w:pPr>
              <w:pStyle w:val="Contedodatabela"/>
              <w:jc w:val="center"/>
              <w:rPr>
                <w:sz w:val="22"/>
                <w:szCs w:val="22"/>
              </w:rPr>
            </w:pPr>
            <w:r w:rsidRPr="006F0124">
              <w:rPr>
                <w:sz w:val="22"/>
                <w:szCs w:val="22"/>
              </w:rPr>
              <w:t>339040060000</w:t>
            </w:r>
          </w:p>
        </w:tc>
        <w:tc>
          <w:tcPr>
            <w:tcW w:w="2978" w:type="dxa"/>
            <w:tcBorders>
              <w:left w:val="single" w:sz="2" w:space="0" w:color="000000"/>
              <w:bottom w:val="single" w:sz="2" w:space="0" w:color="000000"/>
              <w:right w:val="single" w:sz="2" w:space="0" w:color="000000"/>
            </w:tcBorders>
          </w:tcPr>
          <w:p w:rsidR="00CF0315" w:rsidRPr="006F0124" w:rsidRDefault="002A3861" w:rsidP="006F0124">
            <w:pPr>
              <w:pStyle w:val="Contedodatabela"/>
              <w:jc w:val="center"/>
              <w:rPr>
                <w:sz w:val="22"/>
                <w:szCs w:val="22"/>
              </w:rPr>
            </w:pPr>
            <w:r w:rsidRPr="006F0124">
              <w:rPr>
                <w:sz w:val="22"/>
                <w:szCs w:val="22"/>
              </w:rPr>
              <w:t>1500</w:t>
            </w:r>
          </w:p>
        </w:tc>
      </w:tr>
    </w:tbl>
    <w:p w:rsidR="00CF0315" w:rsidRPr="006F0124" w:rsidRDefault="00CF0315" w:rsidP="006F0124">
      <w:pPr>
        <w:pStyle w:val="Standard"/>
        <w:jc w:val="both"/>
        <w:rPr>
          <w:rFonts w:ascii="Times New Roman" w:hAnsi="Times New Roman" w:cs="Times New Roman"/>
          <w:sz w:val="22"/>
          <w:szCs w:val="22"/>
        </w:rPr>
      </w:pPr>
    </w:p>
    <w:p w:rsidR="006F0124" w:rsidRPr="006F0124" w:rsidRDefault="006F0124"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SÉTIMA – DA RESPONSABILIDADE DO CONTRATANTE</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Caberá ao CONTRATANTE efetuar o pagamento pelo fornecimento do objeto do presente contrato de acordo com o estabelecido na cláusula quinta.</w:t>
      </w:r>
    </w:p>
    <w:p w:rsidR="006F0124" w:rsidRPr="006F0124" w:rsidRDefault="006F0124" w:rsidP="006F0124">
      <w:pPr>
        <w:pStyle w:val="Standard"/>
        <w:jc w:val="both"/>
        <w:rPr>
          <w:rFonts w:ascii="Times New Roman" w:hAnsi="Times New Roman" w:cs="Times New Roman"/>
          <w:sz w:val="22"/>
          <w:szCs w:val="22"/>
        </w:rPr>
      </w:pPr>
    </w:p>
    <w:p w:rsidR="006F0124" w:rsidRPr="006F0124" w:rsidRDefault="006F0124"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OITAVA – DA RESPONSABILIDADE DA CONTRATADA</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A CONTRATADA fica proibida de terceirizar o serviço da presente licitação;</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6F0124" w:rsidRPr="006F0124" w:rsidRDefault="006F0124"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NONA – DA GESTÃO DO CONTRATO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 execução do contrato deverá se</w:t>
      </w:r>
      <w:r>
        <w:rPr>
          <w:rFonts w:ascii="Times New Roman" w:hAnsi="Times New Roman" w:cs="Times New Roman"/>
          <w:sz w:val="22"/>
          <w:szCs w:val="22"/>
        </w:rPr>
        <w:t xml:space="preserve">r acompanhada e fiscalizada por </w:t>
      </w:r>
      <w:r w:rsidRPr="006F0124">
        <w:rPr>
          <w:rFonts w:ascii="Times New Roman" w:hAnsi="Times New Roman" w:cs="Times New Roman"/>
          <w:sz w:val="22"/>
          <w:szCs w:val="22"/>
        </w:rPr>
        <w:t>XXX o ou por seu respectivo substituto.</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DÉCIMA – DAS PENALIDADES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CONTRATADA estará sujeita às segu</w:t>
      </w:r>
      <w:r w:rsidRPr="006F0124">
        <w:rPr>
          <w:rFonts w:ascii="Times New Roman" w:hAnsi="Times New Roman" w:cs="Times New Roman"/>
          <w:sz w:val="22"/>
          <w:szCs w:val="22"/>
        </w:rPr>
        <w:t>intes penalidades, de conformidade ao item 17 do pregão que embasou o presente contrato: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a) advertência;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multa;</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c) impedimento de licitar e contratar, no âmbito da Administração Pública direta e indireta do órgão licitante, pelo prazo máximo de 3 (três)</w:t>
      </w:r>
      <w:r w:rsidRPr="006F0124">
        <w:rPr>
          <w:rFonts w:ascii="Times New Roman" w:hAnsi="Times New Roman" w:cs="Times New Roman"/>
          <w:sz w:val="22"/>
          <w:szCs w:val="22"/>
        </w:rPr>
        <w:t xml:space="preserve"> anos.</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CF0315" w:rsidRPr="006F0124" w:rsidRDefault="00CF0315" w:rsidP="006F0124">
      <w:pPr>
        <w:pStyle w:val="Standard"/>
        <w:jc w:val="both"/>
        <w:rPr>
          <w:rFonts w:ascii="Times New Roman" w:hAnsi="Times New Roman" w:cs="Times New Roman"/>
          <w:b/>
          <w:bCs/>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 xml:space="preserve">CLÁUSULA DÉCIMA PRIMEIRA – DA EXTINÇÃO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CF0315" w:rsidRPr="006F0124" w:rsidRDefault="00CF0315" w:rsidP="006F0124">
      <w:pPr>
        <w:pStyle w:val="Standard"/>
        <w:jc w:val="both"/>
        <w:rPr>
          <w:rFonts w:ascii="Times New Roman" w:hAnsi="Times New Roman" w:cs="Times New Roman"/>
          <w:sz w:val="22"/>
          <w:szCs w:val="22"/>
        </w:rPr>
      </w:pPr>
    </w:p>
    <w:p w:rsidR="00CF0315" w:rsidRPr="006F0124" w:rsidRDefault="002A3861" w:rsidP="006F0124">
      <w:pPr>
        <w:pStyle w:val="Standard"/>
        <w:jc w:val="both"/>
        <w:rPr>
          <w:rFonts w:ascii="Times New Roman" w:hAnsi="Times New Roman" w:cs="Times New Roman"/>
          <w:b/>
          <w:bCs/>
          <w:sz w:val="22"/>
          <w:szCs w:val="22"/>
        </w:rPr>
      </w:pPr>
      <w:r w:rsidRPr="006F0124">
        <w:rPr>
          <w:rFonts w:ascii="Times New Roman" w:hAnsi="Times New Roman" w:cs="Times New Roman"/>
          <w:b/>
          <w:bCs/>
          <w:sz w:val="22"/>
          <w:szCs w:val="22"/>
        </w:rPr>
        <w:t>CLÁUSULA DÉCIMA SEGUNDA – DO FORO</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 xml:space="preserve">a) As partes elegem o </w:t>
      </w:r>
      <w:r w:rsidRPr="006F0124">
        <w:rPr>
          <w:rFonts w:ascii="Times New Roman" w:hAnsi="Times New Roman" w:cs="Times New Roman"/>
          <w:sz w:val="22"/>
          <w:szCs w:val="22"/>
        </w:rPr>
        <w:t xml:space="preserve">foro da Comarca de Gaurama para dirimir quaisquer questões relacionadas ao presente contrato. </w:t>
      </w:r>
    </w:p>
    <w:p w:rsidR="00CF0315" w:rsidRPr="006F0124" w:rsidRDefault="002A3861" w:rsidP="006F0124">
      <w:pPr>
        <w:pStyle w:val="Standard"/>
        <w:jc w:val="both"/>
        <w:rPr>
          <w:rFonts w:ascii="Times New Roman" w:hAnsi="Times New Roman" w:cs="Times New Roman"/>
          <w:sz w:val="22"/>
          <w:szCs w:val="22"/>
        </w:rPr>
      </w:pPr>
      <w:r w:rsidRPr="006F0124">
        <w:rPr>
          <w:rFonts w:ascii="Times New Roman" w:hAnsi="Times New Roman" w:cs="Times New Roman"/>
          <w:sz w:val="22"/>
          <w:szCs w:val="22"/>
        </w:rPr>
        <w:t>b) E, por estarem justos e contratados, firmam o presente instrumento em 02 (duas) vias de igual teor e forma.</w:t>
      </w:r>
    </w:p>
    <w:p w:rsidR="002A3861" w:rsidRDefault="002A3861" w:rsidP="006F0124">
      <w:pPr>
        <w:pStyle w:val="Standard"/>
        <w:jc w:val="center"/>
        <w:rPr>
          <w:rFonts w:ascii="Times New Roman" w:hAnsi="Times New Roman" w:cs="Times New Roman"/>
          <w:sz w:val="22"/>
          <w:szCs w:val="22"/>
        </w:rPr>
      </w:pPr>
    </w:p>
    <w:p w:rsidR="00CF0315" w:rsidRDefault="002A3861" w:rsidP="006F0124">
      <w:pPr>
        <w:pStyle w:val="Standard"/>
        <w:jc w:val="center"/>
        <w:rPr>
          <w:rFonts w:ascii="Times New Roman" w:hAnsi="Times New Roman" w:cs="Times New Roman"/>
          <w:b/>
          <w:bCs/>
          <w:sz w:val="22"/>
          <w:szCs w:val="22"/>
        </w:rPr>
      </w:pPr>
      <w:r w:rsidRPr="006F0124">
        <w:rPr>
          <w:rFonts w:ascii="Times New Roman" w:hAnsi="Times New Roman" w:cs="Times New Roman"/>
          <w:sz w:val="22"/>
          <w:szCs w:val="22"/>
        </w:rPr>
        <w:t xml:space="preserve">Viadutos – RS, </w:t>
      </w:r>
      <w:proofErr w:type="spellStart"/>
      <w:r w:rsidRPr="006F0124">
        <w:rPr>
          <w:rFonts w:ascii="Times New Roman" w:hAnsi="Times New Roman" w:cs="Times New Roman"/>
          <w:sz w:val="22"/>
          <w:szCs w:val="22"/>
        </w:rPr>
        <w:t>xx</w:t>
      </w:r>
      <w:proofErr w:type="spellEnd"/>
      <w:r w:rsidRPr="006F0124">
        <w:rPr>
          <w:rFonts w:ascii="Times New Roman" w:hAnsi="Times New Roman" w:cs="Times New Roman"/>
          <w:sz w:val="22"/>
          <w:szCs w:val="22"/>
        </w:rPr>
        <w:t xml:space="preserve"> de </w:t>
      </w:r>
      <w:proofErr w:type="spellStart"/>
      <w:r w:rsidRPr="006F0124">
        <w:rPr>
          <w:rFonts w:ascii="Times New Roman" w:hAnsi="Times New Roman" w:cs="Times New Roman"/>
          <w:sz w:val="22"/>
          <w:szCs w:val="22"/>
        </w:rPr>
        <w:t>xxx</w:t>
      </w:r>
      <w:proofErr w:type="spellEnd"/>
      <w:r w:rsidRPr="006F0124">
        <w:rPr>
          <w:rFonts w:ascii="Times New Roman" w:hAnsi="Times New Roman" w:cs="Times New Roman"/>
          <w:sz w:val="22"/>
          <w:szCs w:val="22"/>
        </w:rPr>
        <w:t xml:space="preserve"> de </w:t>
      </w:r>
      <w:r w:rsidRPr="006F0124">
        <w:rPr>
          <w:rFonts w:ascii="Times New Roman" w:hAnsi="Times New Roman" w:cs="Times New Roman"/>
          <w:b/>
          <w:bCs/>
          <w:sz w:val="22"/>
          <w:szCs w:val="22"/>
        </w:rPr>
        <w:t>2026</w:t>
      </w:r>
    </w:p>
    <w:p w:rsidR="00CF0315" w:rsidRPr="006F0124" w:rsidRDefault="002A3861" w:rsidP="006F0124">
      <w:pPr>
        <w:pStyle w:val="Standard"/>
        <w:jc w:val="center"/>
        <w:rPr>
          <w:rFonts w:ascii="Times New Roman" w:hAnsi="Times New Roman" w:cs="Times New Roman"/>
          <w:sz w:val="22"/>
          <w:szCs w:val="22"/>
        </w:rPr>
      </w:pPr>
      <w:r w:rsidRPr="006F0124">
        <w:rPr>
          <w:rFonts w:ascii="Times New Roman" w:hAnsi="Times New Roman" w:cs="Times New Roman"/>
          <w:sz w:val="22"/>
          <w:szCs w:val="22"/>
        </w:rPr>
        <w:t>_______________</w:t>
      </w:r>
      <w:r w:rsidRPr="006F0124">
        <w:rPr>
          <w:rFonts w:ascii="Times New Roman" w:hAnsi="Times New Roman" w:cs="Times New Roman"/>
          <w:sz w:val="22"/>
          <w:szCs w:val="22"/>
        </w:rPr>
        <w:t>_______</w:t>
      </w:r>
    </w:p>
    <w:p w:rsidR="00CF0315" w:rsidRPr="006F0124" w:rsidRDefault="002A3861" w:rsidP="006F0124">
      <w:pPr>
        <w:pStyle w:val="Standard"/>
        <w:jc w:val="center"/>
        <w:rPr>
          <w:rFonts w:ascii="Times New Roman" w:hAnsi="Times New Roman" w:cs="Times New Roman"/>
          <w:sz w:val="22"/>
          <w:szCs w:val="22"/>
        </w:rPr>
      </w:pPr>
      <w:r w:rsidRPr="006F0124">
        <w:rPr>
          <w:rFonts w:ascii="Times New Roman" w:hAnsi="Times New Roman" w:cs="Times New Roman"/>
          <w:sz w:val="22"/>
          <w:szCs w:val="22"/>
        </w:rPr>
        <w:t>Prefeito</w:t>
      </w:r>
    </w:p>
    <w:sectPr w:rsidR="00CF0315" w:rsidRPr="006F0124" w:rsidSect="006F0124">
      <w:headerReference w:type="default" r:id="rId7"/>
      <w:footerReference w:type="default" r:id="rId8"/>
      <w:pgSz w:w="11906" w:h="16838"/>
      <w:pgMar w:top="1440" w:right="1080" w:bottom="1440" w:left="1080" w:header="283" w:footer="96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3861">
      <w:r>
        <w:separator/>
      </w:r>
    </w:p>
  </w:endnote>
  <w:endnote w:type="continuationSeparator" w:id="0">
    <w:p w:rsidR="00000000" w:rsidRDefault="002A3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15" w:rsidRDefault="002A3861">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251656192"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CF0315" w:rsidRDefault="002A3861">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25165619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CF0315" w:rsidRDefault="002A3861">
                    <w:pPr>
                      <w:pStyle w:val="Rodap"/>
                    </w:pPr>
                    <w:r>
                      <w:rPr>
                        <w:rStyle w:val="Nmerodepgina"/>
                        <w:sz w:val="16"/>
                      </w:rPr>
                      <w:fldChar w:fldCharType="begin"/>
                    </w:r>
                    <w:r>
                      <w:rPr>
                        <w:rStyle w:val="Nmerodepgina"/>
                        <w:sz w:val="16"/>
                      </w:rPr>
                      <w:instrText>PAGE</w:instrText>
                    </w:r>
                    <w:r>
                      <w:rPr>
                        <w:rStyle w:val="Nmerodepgina"/>
                        <w:sz w:val="16"/>
                      </w:rPr>
                      <w:fldChar w:fldCharType="separate"/>
                    </w:r>
                    <w:r>
                      <w:rPr>
                        <w:rStyle w:val="Nmerodepgina"/>
                        <w:noProof/>
                        <w:sz w:val="16"/>
                      </w:rPr>
                      <w:t>11</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3861">
      <w:r>
        <w:separator/>
      </w:r>
    </w:p>
  </w:footnote>
  <w:footnote w:type="continuationSeparator" w:id="0">
    <w:p w:rsidR="00000000" w:rsidRDefault="002A38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315" w:rsidRDefault="002A3861">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noProof/>
        <w:sz w:val="22"/>
        <w:lang w:eastAsia="pt-BR"/>
      </w:rPr>
      <w:drawing>
        <wp:anchor distT="0" distB="0" distL="114935" distR="114935" simplePos="0" relativeHeight="251670528" behindDoc="1" locked="0" layoutInCell="1" allowOverlap="1">
          <wp:simplePos x="0" y="0"/>
          <wp:positionH relativeFrom="column">
            <wp:posOffset>3810</wp:posOffset>
          </wp:positionH>
          <wp:positionV relativeFrom="paragraph">
            <wp:posOffset>8255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CF0315" w:rsidRDefault="00CF0315">
    <w:pPr>
      <w:tabs>
        <w:tab w:val="center" w:pos="4419"/>
        <w:tab w:val="right" w:pos="8838"/>
      </w:tabs>
      <w:overflowPunct/>
      <w:autoSpaceDE/>
      <w:jc w:val="center"/>
      <w:textAlignment w:val="auto"/>
      <w:rPr>
        <w:rFonts w:ascii="Century Gothic" w:hAnsi="Century Gothic" w:cs="Century Gothic"/>
        <w:b/>
        <w:sz w:val="22"/>
        <w:lang w:eastAsia="pt-BR"/>
      </w:rPr>
    </w:pPr>
  </w:p>
  <w:p w:rsidR="00CF0315" w:rsidRDefault="002A3861">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CF0315" w:rsidRDefault="002A3861">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185827" w:rsidRDefault="00185827">
    <w:pPr>
      <w:tabs>
        <w:tab w:val="center" w:pos="4419"/>
        <w:tab w:val="right" w:pos="8838"/>
      </w:tabs>
      <w:overflowPunct/>
      <w:autoSpaceDE/>
      <w:jc w:val="center"/>
      <w:textAlignment w:val="auto"/>
      <w:rPr>
        <w:rFonts w:ascii="Century Gothic" w:hAnsi="Century Gothic" w:cs="Century Gothic"/>
        <w:b/>
        <w:sz w:val="28"/>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5E0943"/>
    <w:multiLevelType w:val="multilevel"/>
    <w:tmpl w:val="0EA2C1E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CF0315"/>
    <w:rsid w:val="00010286"/>
    <w:rsid w:val="00185827"/>
    <w:rsid w:val="001A3527"/>
    <w:rsid w:val="002A3861"/>
    <w:rsid w:val="006F0124"/>
    <w:rsid w:val="00CF03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10A68-B9E1-457D-B4AD-CC66976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11</Pages>
  <Words>5876</Words>
  <Characters>31735</Characters>
  <Application>Microsoft Office Word</Application>
  <DocSecurity>0</DocSecurity>
  <Lines>264</Lines>
  <Paragraphs>75</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37536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dcterms:created xsi:type="dcterms:W3CDTF">2023-06-05T10:43:00Z</dcterms:created>
  <dcterms:modified xsi:type="dcterms:W3CDTF">2026-05-27T13:10:00Z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