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149/2026 e ratifico a Dispensa por Limite: 114/2026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Bruno R.C.Kalinovski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37.368.433/0001-04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2.100,00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brinquedo tipo Cama </w:t>
      </w:r>
      <w:r>
        <w:rPr>
          <w:sz w:val="24"/>
          <w:szCs w:val="24"/>
        </w:rPr>
        <w:t>Elástica</w:t>
      </w:r>
      <w:r>
        <w:rPr>
          <w:sz w:val="24"/>
          <w:szCs w:val="24"/>
        </w:rPr>
        <w:t xml:space="preserve"> pra a Escola Municipal de Educação Infantil </w:t>
      </w:r>
      <w:r>
        <w:rPr>
          <w:sz w:val="24"/>
          <w:szCs w:val="24"/>
        </w:rPr>
        <w:t>(Creche)</w:t>
      </w:r>
      <w:r>
        <w:rPr>
          <w:sz w:val="24"/>
          <w:szCs w:val="24"/>
        </w:rPr>
        <w:t>, com fundamento no Lei n° 14.133/2021, Art. 75, inc. II.Viadutos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13/04/26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95</Words>
  <Characters>547</Characters>
  <CharactersWithSpaces>637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2026-04-13T10:11:01Z</cp:lastPrinted>
  <dcterms:modified xsi:type="dcterms:W3CDTF">2026-04-13T10:11:55Z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