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Nº262/2026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material de higiene e limpeza (tapetes) para uso junto a Secretaria Municipal de Saúde,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eastAsia="Times New Roman" w:cs="Times New Roman" w:ascii="Arial" w:hAnsi="Arial"/>
          <w:color w:val="auto"/>
          <w:sz w:val="22"/>
          <w:szCs w:val="22"/>
          <w:lang w:val="pt-BR" w:bidi="ar-SA"/>
        </w:rPr>
        <w:t>Secretaria Municipal de Saúde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0"/>
        <w:gridCol w:w="2880"/>
        <w:gridCol w:w="1148"/>
        <w:gridCol w:w="1147"/>
        <w:gridCol w:w="1147"/>
        <w:gridCol w:w="1207"/>
        <w:gridCol w:w="1171"/>
      </w:tblGrid>
      <w:tr>
        <w:trPr/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Tapete sanitizante vinil, impermeável, antiderrapante, resistente a lavagem, em PVC, com bordas vedantes para conter soluções desinfetantes, impermeáveis. Tamanho 1,45 x 0,90 m com a escrita “Secretaria Municipal de Saúde e Rede Bem Cuidar”. 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LibreOffice/6.4.7.2$Windows_X86_64 LibreOffice_project/639b8ac485750d5696d7590a72ef1b496725cfb5</Application>
  <Pages>2</Pages>
  <Words>313</Words>
  <Characters>1710</Characters>
  <CharactersWithSpaces>1986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2026-06-03T16:04:47Z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