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A01" w:rsidRDefault="00E84651">
      <w:pPr>
        <w:pStyle w:val="Standard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TERMO DE REFERÊNCIA</w:t>
      </w:r>
    </w:p>
    <w:p w:rsidR="00035A01" w:rsidRDefault="00035A01">
      <w:pPr>
        <w:pStyle w:val="Standard"/>
        <w:jc w:val="center"/>
        <w:rPr>
          <w:rFonts w:ascii="Times New Roman" w:hAnsi="Times New Roman"/>
          <w:sz w:val="22"/>
          <w:szCs w:val="22"/>
        </w:rPr>
      </w:pPr>
    </w:p>
    <w:p w:rsidR="00035A01" w:rsidRDefault="00E84651"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PROCESSO ADMINISTRATIVO</w:t>
      </w:r>
      <w:r>
        <w:rPr>
          <w:rFonts w:ascii="Times New Roman" w:hAnsi="Times New Roman"/>
          <w:sz w:val="22"/>
          <w:szCs w:val="22"/>
        </w:rPr>
        <w:t xml:space="preserve"> 286/2026</w:t>
      </w:r>
    </w:p>
    <w:p w:rsidR="00035A01" w:rsidRDefault="00E84651"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/>
          <w:iCs/>
          <w:sz w:val="22"/>
          <w:szCs w:val="22"/>
        </w:rPr>
        <w:t>Necessidade da Administração:</w:t>
      </w:r>
      <w:r>
        <w:rPr>
          <w:rFonts w:ascii="Times New Roman" w:hAnsi="Times New Roman"/>
          <w:sz w:val="22"/>
          <w:szCs w:val="22"/>
        </w:rPr>
        <w:t xml:space="preserve"> Aquisição de equipamentos de informática para as Secretarias de Administração, Saúde e Educação</w:t>
      </w:r>
    </w:p>
    <w:p w:rsidR="00035A01" w:rsidRDefault="00035A01">
      <w:pPr>
        <w:pStyle w:val="Standard"/>
        <w:jc w:val="both"/>
        <w:rPr>
          <w:rFonts w:ascii="Times New Roman" w:hAnsi="Times New Roman"/>
          <w:sz w:val="22"/>
          <w:szCs w:val="22"/>
        </w:rPr>
      </w:pPr>
    </w:p>
    <w:p w:rsidR="00035A01" w:rsidRDefault="00E84651">
      <w:pPr>
        <w:pStyle w:val="Standard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1. DEFINIÇÃO DO OBJETO</w:t>
      </w:r>
    </w:p>
    <w:p w:rsidR="00035A01" w:rsidRDefault="00E84651"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 presente termo tem por objeto: Aquisição de equipamentos de informática para as Secretarias de Administração, Saúde e Educação.</w:t>
      </w:r>
    </w:p>
    <w:p w:rsidR="00035A01" w:rsidRDefault="00E84651"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 presente Termo de Referência parte da Solicitação Interna nº: 286/2026.</w:t>
      </w:r>
    </w:p>
    <w:p w:rsidR="00035A01" w:rsidRDefault="00035A01">
      <w:pPr>
        <w:pStyle w:val="Standard"/>
        <w:jc w:val="both"/>
        <w:rPr>
          <w:rFonts w:ascii="Times New Roman" w:hAnsi="Times New Roman"/>
          <w:sz w:val="22"/>
          <w:szCs w:val="22"/>
        </w:rPr>
      </w:pPr>
    </w:p>
    <w:p w:rsidR="00035A01" w:rsidRDefault="00E84651">
      <w:pPr>
        <w:pStyle w:val="Standard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2. FUNDAMENTAÇÃO DA CONTRATAÇÃO</w:t>
      </w:r>
    </w:p>
    <w:p w:rsidR="00035A01" w:rsidRDefault="00E84651"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Conforme o estudo realizado chegou-se a necessidade de contratação dos seguintes objetos: </w:t>
      </w:r>
    </w:p>
    <w:tbl>
      <w:tblPr>
        <w:tblW w:w="963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371"/>
        <w:gridCol w:w="1276"/>
        <w:gridCol w:w="990"/>
      </w:tblGrid>
      <w:tr w:rsidR="00035A01" w:rsidRPr="00035D28" w:rsidTr="00CB2B83">
        <w:tc>
          <w:tcPr>
            <w:tcW w:w="7371" w:type="dxa"/>
          </w:tcPr>
          <w:p w:rsidR="00035A01" w:rsidRPr="00035D28" w:rsidRDefault="00035D28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35D2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Descrição</w:t>
            </w:r>
          </w:p>
        </w:tc>
        <w:tc>
          <w:tcPr>
            <w:tcW w:w="1276" w:type="dxa"/>
          </w:tcPr>
          <w:p w:rsidR="00035A01" w:rsidRPr="00035D28" w:rsidRDefault="00035D28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35D2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Quantidade</w:t>
            </w:r>
          </w:p>
        </w:tc>
        <w:tc>
          <w:tcPr>
            <w:tcW w:w="990" w:type="dxa"/>
          </w:tcPr>
          <w:p w:rsidR="00035A01" w:rsidRPr="00035D28" w:rsidRDefault="00035D28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35D2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Unidade</w:t>
            </w:r>
          </w:p>
        </w:tc>
      </w:tr>
      <w:tr w:rsidR="008665B6" w:rsidRPr="00035D28" w:rsidTr="00035D28">
        <w:tc>
          <w:tcPr>
            <w:tcW w:w="9637" w:type="dxa"/>
            <w:gridSpan w:val="3"/>
          </w:tcPr>
          <w:p w:rsidR="008665B6" w:rsidRPr="00035D28" w:rsidRDefault="00035D28" w:rsidP="008665B6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35D28">
              <w:rPr>
                <w:rFonts w:ascii="Times New Roman" w:hAnsi="Times New Roman" w:cs="Times New Roman"/>
                <w:b/>
                <w:sz w:val="22"/>
                <w:szCs w:val="22"/>
              </w:rPr>
              <w:t>LOTE 01 – ADMINISTRAÇÃO E EDUCAÇÃO</w:t>
            </w:r>
          </w:p>
        </w:tc>
      </w:tr>
      <w:tr w:rsidR="00035A01" w:rsidRPr="00035D28" w:rsidTr="00CB2B83">
        <w:tc>
          <w:tcPr>
            <w:tcW w:w="7371" w:type="dxa"/>
          </w:tcPr>
          <w:p w:rsidR="00035A01" w:rsidRPr="00035D28" w:rsidRDefault="00035D28" w:rsidP="00C95737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</w:t>
            </w:r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esktop corporativo intermediário com as seguintes características mínimas: PLACA MÃE: deverá possuir 2 x slots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dimm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, ddr4 3.200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mhz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ou superior; deverá possuir 2 (duas) saídas para monitor, sendo, no mínimo, 01 (uma) no padrão digital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hdmi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ou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displayport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, com suporte a até dois monitores independentes; deverá possuir controlador integrado serial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sata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6.0gb/s; deverá possuir slots de expansão 1 x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pci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express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3.0 x16, 1x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pci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express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x1 e 1x slot m.2; deverá possuir 1 controlador de rede ethernet gigabit; deverá possuir chip de segurança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tpm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versão 2.0 integrado para criptografia; deverá possuir no mínimo 6 (seis) portas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usb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, sendo 3 (três) portas na versão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usb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3.0 ou superior; a placa mãe deve ser projetada e desenvolvida pelo mesmo fabricante do equipamento ofertado, com o nome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serigrafado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, não sendo aceito placas de livre comercialização. BIOS: desenvolvido pelo mesmo fabricante do equipamento ou ter direitos de copyright sobre o mesmo, comprovado através de declaração fornecido pelo fabricante do equipamento, não sendo aceitas soluções em regime de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oem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ou customizadas. </w:t>
            </w:r>
            <w:r w:rsidR="00DC4FC5" w:rsidRPr="00035D28">
              <w:rPr>
                <w:rFonts w:ascii="Times New Roman" w:hAnsi="Times New Roman" w:cs="Times New Roman"/>
                <w:sz w:val="22"/>
                <w:szCs w:val="22"/>
              </w:rPr>
              <w:t>PROCESSADOR</w:t>
            </w:r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: processador de arquitetura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intel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ou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amd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com equivalência física igual ou superior. possuir 10(dez) núcleos e 16 (dezesseis) threads com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clock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base de 1.80ghz e turbo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boost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até 4.60ghz com 20mb de cache ou superior; </w:t>
            </w:r>
            <w:r w:rsidR="00DC4FC5" w:rsidRPr="00035D28">
              <w:rPr>
                <w:rFonts w:ascii="Times New Roman" w:hAnsi="Times New Roman" w:cs="Times New Roman"/>
                <w:sz w:val="22"/>
                <w:szCs w:val="22"/>
              </w:rPr>
              <w:t>MEMÓRIA RAM</w:t>
            </w:r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: no mínimo 8gb tipo ddr-4 3.200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mhz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ou superior, se adequando plenamente a velocidade de barramento da placa mãe e do processador</w:t>
            </w:r>
            <w:r w:rsidR="00DC4FC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possibilitando o máximo de aproveitamento</w:t>
            </w:r>
            <w:r w:rsidR="00DC4FC5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deverá possuir capacidade de expansão mínima de 64gb; </w:t>
            </w:r>
            <w:r w:rsidR="00DC4FC5" w:rsidRPr="00035D28">
              <w:rPr>
                <w:rFonts w:ascii="Times New Roman" w:hAnsi="Times New Roman" w:cs="Times New Roman"/>
                <w:sz w:val="22"/>
                <w:szCs w:val="22"/>
              </w:rPr>
              <w:t>DISCO RIGIDO</w:t>
            </w:r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: deverá possuir instalado internamente ao gabinete 01 (uma) unidade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ssd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com capacidade de no mínimo 256gb com conexão do tipo m.2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nvme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, sendo do mesmo fabricante do equipamento ofertado ou homologado por ele; </w:t>
            </w:r>
            <w:r w:rsidR="00DC4FC5" w:rsidRPr="00035D28">
              <w:rPr>
                <w:rFonts w:ascii="Times New Roman" w:hAnsi="Times New Roman" w:cs="Times New Roman"/>
                <w:sz w:val="22"/>
                <w:szCs w:val="22"/>
              </w:rPr>
              <w:t>GABINETE</w:t>
            </w:r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: padrão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small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form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factor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sff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) com volume máximo de 10.400cm³, não serão aceitos gabinetes no formato do tipo torre (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mt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), apenas a linha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sff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devido ao espaço físico ocupado pelo equipamento. </w:t>
            </w:r>
            <w:r w:rsidR="00CB2B83" w:rsidRPr="00035D28">
              <w:rPr>
                <w:rFonts w:ascii="Times New Roman" w:hAnsi="Times New Roman" w:cs="Times New Roman"/>
                <w:sz w:val="22"/>
                <w:szCs w:val="22"/>
              </w:rPr>
              <w:t>Deverá</w:t>
            </w:r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possuir alto-falante interno integrado ao gabinete, para reproduzir sons; não serão aceitas caixa de som externas. </w:t>
            </w:r>
            <w:r w:rsidR="00CB2B83" w:rsidRPr="00035D28">
              <w:rPr>
                <w:rFonts w:ascii="Times New Roman" w:hAnsi="Times New Roman" w:cs="Times New Roman"/>
                <w:sz w:val="22"/>
                <w:szCs w:val="22"/>
              </w:rPr>
              <w:t>Não</w:t>
            </w:r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serão aceitas alterações, adições ou subtrações de peças do produto original, devendo o mesmo estar em conformidade com o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partnumber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ofertado na proposta e na carta do fabricante. </w:t>
            </w:r>
            <w:proofErr w:type="gram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o</w:t>
            </w:r>
            <w:proofErr w:type="gram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produto deverá estar em caixa lacrada, sem qualquer violação. </w:t>
            </w:r>
            <w:r w:rsidR="00DC4FC5" w:rsidRPr="00035D28">
              <w:rPr>
                <w:rFonts w:ascii="Times New Roman" w:hAnsi="Times New Roman" w:cs="Times New Roman"/>
                <w:sz w:val="22"/>
                <w:szCs w:val="22"/>
              </w:rPr>
              <w:t>FONTE DE ALIMENTAÇÃO</w:t>
            </w:r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: deverá possuir fonte de energia com no máximo 310 watts auto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sensing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, com eficiência energética 85% comprovada pela certificação 80plus na categoria bronze ou superior. </w:t>
            </w:r>
            <w:r w:rsidR="00DC4FC5" w:rsidRPr="00035D28">
              <w:rPr>
                <w:rFonts w:ascii="Times New Roman" w:hAnsi="Times New Roman" w:cs="Times New Roman"/>
                <w:sz w:val="22"/>
                <w:szCs w:val="22"/>
              </w:rPr>
              <w:t>TECLADO</w:t>
            </w:r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: teclado abnt2 com conector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usb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; o teclado deverá ser da mesma marca e cor do fabricante do equipamento. </w:t>
            </w:r>
            <w:r w:rsidR="00DC4FC5" w:rsidRPr="00035D28">
              <w:rPr>
                <w:rFonts w:ascii="Times New Roman" w:hAnsi="Times New Roman" w:cs="Times New Roman"/>
                <w:sz w:val="22"/>
                <w:szCs w:val="22"/>
              </w:rPr>
              <w:t>MOUSE</w:t>
            </w:r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: mouse ótico com conector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usb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dispositivo dotado com 3 botões (sendo um botão para rolagem de telas – “scroll”); o mouse deverá ser da mesma marca e cor do fabricante do equipamento. </w:t>
            </w:r>
            <w:r w:rsidR="00DC4FC5" w:rsidRPr="00035D28">
              <w:rPr>
                <w:rFonts w:ascii="Times New Roman" w:hAnsi="Times New Roman" w:cs="Times New Roman"/>
                <w:sz w:val="22"/>
                <w:szCs w:val="22"/>
              </w:rPr>
              <w:t>SISTEMA OPERACIONAL</w:t>
            </w:r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: o equipamento deverá ser fornecido com licença do sistema operacional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microsoft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®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windows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11 professional, 64 bits ou superior, idioma português (brasil) instalado em fábrica com software de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recovery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="00C95737">
              <w:rPr>
                <w:rFonts w:ascii="Times New Roman" w:hAnsi="Times New Roman" w:cs="Times New Roman"/>
                <w:sz w:val="22"/>
                <w:szCs w:val="22"/>
              </w:rPr>
              <w:t>Garantia mínima 36 meses.</w:t>
            </w:r>
          </w:p>
        </w:tc>
        <w:tc>
          <w:tcPr>
            <w:tcW w:w="1276" w:type="dxa"/>
          </w:tcPr>
          <w:p w:rsidR="00035A01" w:rsidRPr="00035D28" w:rsidRDefault="00035D28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3,0</w:t>
            </w:r>
          </w:p>
        </w:tc>
        <w:tc>
          <w:tcPr>
            <w:tcW w:w="990" w:type="dxa"/>
          </w:tcPr>
          <w:p w:rsidR="00035A01" w:rsidRPr="00035D28" w:rsidRDefault="00035D28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und</w:t>
            </w:r>
            <w:proofErr w:type="spellEnd"/>
            <w:proofErr w:type="gramEnd"/>
          </w:p>
        </w:tc>
      </w:tr>
      <w:tr w:rsidR="00035A01" w:rsidRPr="00035D28" w:rsidTr="00CB2B83">
        <w:tc>
          <w:tcPr>
            <w:tcW w:w="7371" w:type="dxa"/>
          </w:tcPr>
          <w:p w:rsidR="00035A01" w:rsidRPr="00035D28" w:rsidRDefault="00C95737" w:rsidP="00C95737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onitor corporativo 21.5 polegadas com as seguintes características: monitor: tela tipo </w:t>
            </w:r>
            <w:proofErr w:type="spellStart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>led</w:t>
            </w:r>
            <w:proofErr w:type="spellEnd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com resolução de no mínimo 1920x1080, 16 milhões de cores display </w:t>
            </w:r>
            <w:proofErr w:type="spellStart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>va</w:t>
            </w:r>
            <w:proofErr w:type="spellEnd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ou </w:t>
            </w:r>
            <w:proofErr w:type="spellStart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>ips</w:t>
            </w:r>
            <w:proofErr w:type="spellEnd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acabamento antirreflexo; área visível de, no mínimo, 21,5 polegadas; contraste igual ou superior a 1.000:1; ângulo de visão de 178 h / 178 v deverá possuir no mínimo 2 portas integradas ao monitor, sendo 1 (uma) do tipo </w:t>
            </w:r>
            <w:proofErr w:type="spellStart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>hdmi</w:t>
            </w:r>
            <w:proofErr w:type="spellEnd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e 1 (uma) do tipo </w:t>
            </w:r>
            <w:proofErr w:type="spellStart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>vga</w:t>
            </w:r>
            <w:proofErr w:type="spellEnd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ou display port. igual ou superior a 250 (duzentos e cinquenta) </w:t>
            </w:r>
            <w:proofErr w:type="spellStart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>cd</w:t>
            </w:r>
            <w:proofErr w:type="spellEnd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/m2; tempo de resposta igual ou inferior a 8(oito) milissegundos; fonte de alimentação automática 110/220 </w:t>
            </w:r>
            <w:proofErr w:type="spellStart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>vac</w:t>
            </w:r>
            <w:proofErr w:type="spellEnd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; deverá possuir ajuste de altura, inclinação e rotação horizontal/retrato/paisagem; o monitor deverá possuir tela sem borda; o monitor deverá ser fornecido com cabo de energia; deverá acompanhar cabo de vídeo </w:t>
            </w:r>
            <w:proofErr w:type="spellStart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>hdmi</w:t>
            </w:r>
            <w:proofErr w:type="spellEnd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Garantia mínima 36 meses.</w:t>
            </w:r>
          </w:p>
        </w:tc>
        <w:tc>
          <w:tcPr>
            <w:tcW w:w="1276" w:type="dxa"/>
          </w:tcPr>
          <w:p w:rsidR="00035A01" w:rsidRPr="00035D28" w:rsidRDefault="00035D28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3,0</w:t>
            </w:r>
          </w:p>
        </w:tc>
        <w:tc>
          <w:tcPr>
            <w:tcW w:w="990" w:type="dxa"/>
          </w:tcPr>
          <w:p w:rsidR="00035A01" w:rsidRPr="00035D28" w:rsidRDefault="00035D28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und</w:t>
            </w:r>
            <w:proofErr w:type="spellEnd"/>
            <w:proofErr w:type="gramEnd"/>
          </w:p>
        </w:tc>
      </w:tr>
      <w:tr w:rsidR="008665B6" w:rsidRPr="00035D28" w:rsidTr="00035D28">
        <w:tc>
          <w:tcPr>
            <w:tcW w:w="9637" w:type="dxa"/>
            <w:gridSpan w:val="3"/>
          </w:tcPr>
          <w:p w:rsidR="008665B6" w:rsidRPr="00035D28" w:rsidRDefault="00CB2B83" w:rsidP="008665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5D28">
              <w:rPr>
                <w:rFonts w:ascii="Times New Roman" w:hAnsi="Times New Roman" w:cs="Times New Roman"/>
                <w:b/>
                <w:sz w:val="22"/>
                <w:szCs w:val="22"/>
              </w:rPr>
              <w:t>LOTE 02 - SAÚDE</w:t>
            </w:r>
          </w:p>
        </w:tc>
      </w:tr>
      <w:tr w:rsidR="00035A01" w:rsidRPr="00035D28" w:rsidTr="00CB2B83">
        <w:tc>
          <w:tcPr>
            <w:tcW w:w="7371" w:type="dxa"/>
          </w:tcPr>
          <w:p w:rsidR="00035A01" w:rsidRPr="00035D28" w:rsidRDefault="00C95737" w:rsidP="00CB2B83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Notebook</w:t>
            </w:r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corporativo avançado - 15.6” polegadas com as seguintes características mínimas: </w:t>
            </w:r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PROCESSADOR:</w:t>
            </w:r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processador de arquitetura </w:t>
            </w:r>
            <w:proofErr w:type="spellStart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>intel</w:t>
            </w:r>
            <w:proofErr w:type="spellEnd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ou </w:t>
            </w:r>
            <w:proofErr w:type="spellStart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>amd</w:t>
            </w:r>
            <w:proofErr w:type="spellEnd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com equivalência física igual ou superior. </w:t>
            </w:r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Possuir</w:t>
            </w:r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no mínimo 8 (oito) núcleos e 12 (doze) threads com </w:t>
            </w:r>
            <w:proofErr w:type="spellStart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>clock</w:t>
            </w:r>
            <w:proofErr w:type="spellEnd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base de no mínimo 0.9 </w:t>
            </w:r>
            <w:proofErr w:type="spellStart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>ghz</w:t>
            </w:r>
            <w:proofErr w:type="spellEnd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, turbo </w:t>
            </w:r>
            <w:proofErr w:type="spellStart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>boost</w:t>
            </w:r>
            <w:proofErr w:type="spellEnd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de no mínimo 4.40 </w:t>
            </w:r>
            <w:proofErr w:type="spellStart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>ghz</w:t>
            </w:r>
            <w:proofErr w:type="spellEnd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e 12mb de cache; </w:t>
            </w:r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MEMÓRIA RAM</w:t>
            </w:r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: no mínimo 16gb tipo ddr-4 3.200mhz ou superior, se adequando plenamente a velocidade de barramento da placa mãe e do processador, possibilitando o máximo de aproveitamento. deverá possuir capacidade de expansão mínima de 16gb; </w:t>
            </w:r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ARMAZENAMENTO</w:t>
            </w:r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: deverá possuir instalado internamente ao gabinete 01 (uma) unidade </w:t>
            </w:r>
            <w:proofErr w:type="spellStart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>ssd</w:t>
            </w:r>
            <w:proofErr w:type="spellEnd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com capacidade de no mínimo 512gb com conexão do tipo m.2 </w:t>
            </w:r>
            <w:proofErr w:type="spellStart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>nvme</w:t>
            </w:r>
            <w:proofErr w:type="spellEnd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, sendo do mesmo fabricante do equipamento ofertado ou homologado por ele; </w:t>
            </w:r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BIOS</w:t>
            </w:r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proofErr w:type="spellStart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>bios</w:t>
            </w:r>
            <w:proofErr w:type="spellEnd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desenvolvido pelo mesmo fabricante do equipamento ou ter direitos de copyright sobre o mesmo, comprovado através de declaração fornecido pelo fabricante do equipamento, não sendo aceitas soluções em regime de </w:t>
            </w:r>
            <w:proofErr w:type="spellStart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>oem</w:t>
            </w:r>
            <w:proofErr w:type="spellEnd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ou customizadas. </w:t>
            </w:r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PLACA MÃE</w:t>
            </w:r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: com chipset do mesmo fabricante do processador com total suporte às características especificadas para o processador. </w:t>
            </w:r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Deverá</w:t>
            </w:r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possuir segurança criptografada </w:t>
            </w:r>
            <w:proofErr w:type="spellStart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>tpm</w:t>
            </w:r>
            <w:proofErr w:type="spellEnd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2.0 dos tipos: firmware ou chip. </w:t>
            </w:r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INTERFACE DE REDE</w:t>
            </w:r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: 01 (uma) porta de rede padrão rj45 gigabit 100/1000 integrado ao equipamento. </w:t>
            </w:r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PLACA DE REDE WIRELESS</w:t>
            </w:r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: embutida com dispositivo. </w:t>
            </w:r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Compatibilidade</w:t>
            </w:r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funcional e operacional com o padrão 802.11ac ou superior; </w:t>
            </w:r>
            <w:proofErr w:type="spellStart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>bluetooth</w:t>
            </w:r>
            <w:proofErr w:type="spellEnd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4.2 integrado ou superior; </w:t>
            </w:r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GABINETE</w:t>
            </w:r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: teclado embutido ao gabinete no padrão abnt-2 (para língua portuguesa com "ç"); mouse embutido do tipo </w:t>
            </w:r>
            <w:proofErr w:type="spellStart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>touchpad</w:t>
            </w:r>
            <w:proofErr w:type="spellEnd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com 02 (dois) botões; possuir placa de som interna, com alto-falante interno ao gabinete; deverá possuir teclado numérico integrado ao equipamento; não serão aceitas alterações, adições ou subtrações de peças no produto original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BATERIA</w:t>
            </w:r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: bateria interna com capacidade energética mínima de pelo menos 35whr; </w:t>
            </w:r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PORTAS DE COMUNICAÇÃO</w:t>
            </w:r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: possuir no mínimo 02 (duas) portas </w:t>
            </w:r>
            <w:proofErr w:type="spellStart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>usb</w:t>
            </w:r>
            <w:proofErr w:type="spellEnd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3.0, sendo vedado o uso de hubs ou adaptadores externos; 01 (uma) entrada/saída de microfone e saída de fone de ouvido/alto-falante ou interface combo de áudio. </w:t>
            </w:r>
            <w:r w:rsidR="00CB2B83" w:rsidRPr="00035D28">
              <w:rPr>
                <w:rFonts w:ascii="Times New Roman" w:hAnsi="Times New Roman" w:cs="Times New Roman"/>
                <w:sz w:val="22"/>
                <w:szCs w:val="22"/>
              </w:rPr>
              <w:t>Possuir</w:t>
            </w:r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1 (uma) conexão de vídeo do tipo </w:t>
            </w:r>
            <w:proofErr w:type="spellStart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>hdmi</w:t>
            </w:r>
            <w:proofErr w:type="spellEnd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; possuir webcam </w:t>
            </w:r>
            <w:proofErr w:type="spellStart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>hd</w:t>
            </w:r>
            <w:proofErr w:type="spellEnd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720p com microfone integrada ao equipamento. </w:t>
            </w:r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TELA</w:t>
            </w:r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: tela de padrão </w:t>
            </w:r>
            <w:proofErr w:type="spellStart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>led</w:t>
            </w:r>
            <w:proofErr w:type="spellEnd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de alta definição, com resolução mínima de (1366 x 768) </w:t>
            </w:r>
            <w:proofErr w:type="spellStart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>hd</w:t>
            </w:r>
            <w:proofErr w:type="spellEnd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de no mínimo 15.6" polegadas ou superior com tratamento antirreflexo, não sendo aceita a solução </w:t>
            </w:r>
            <w:proofErr w:type="spellStart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>glare</w:t>
            </w:r>
            <w:proofErr w:type="spellEnd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(brilhante ou polida) ou adesivos antirreflexos. </w:t>
            </w:r>
            <w:r w:rsidR="00CB2B83" w:rsidRPr="00035D28">
              <w:rPr>
                <w:rFonts w:ascii="Times New Roman" w:hAnsi="Times New Roman" w:cs="Times New Roman"/>
                <w:sz w:val="22"/>
                <w:szCs w:val="22"/>
              </w:rPr>
              <w:t>SOFTWARES</w:t>
            </w:r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: o equipamento deverá ser fornecido com licença do sistema operacional </w:t>
            </w:r>
            <w:proofErr w:type="spellStart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>microsoft</w:t>
            </w:r>
            <w:proofErr w:type="spellEnd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® </w:t>
            </w:r>
            <w:proofErr w:type="spellStart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>windows</w:t>
            </w:r>
            <w:proofErr w:type="spellEnd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11 professional, 64 bits ou superior, idioma português (brasil) instalado em fábrica com software de </w:t>
            </w:r>
            <w:proofErr w:type="spellStart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>recovery</w:t>
            </w:r>
            <w:proofErr w:type="spellEnd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="00CB2B83">
              <w:rPr>
                <w:rFonts w:ascii="Times New Roman" w:hAnsi="Times New Roman" w:cs="Times New Roman"/>
                <w:sz w:val="22"/>
                <w:szCs w:val="22"/>
              </w:rPr>
              <w:t>Garantia mínima 36 meses</w:t>
            </w:r>
          </w:p>
        </w:tc>
        <w:tc>
          <w:tcPr>
            <w:tcW w:w="1276" w:type="dxa"/>
          </w:tcPr>
          <w:p w:rsidR="00035A01" w:rsidRPr="00035D28" w:rsidRDefault="00035D28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1,0</w:t>
            </w:r>
          </w:p>
        </w:tc>
        <w:tc>
          <w:tcPr>
            <w:tcW w:w="990" w:type="dxa"/>
          </w:tcPr>
          <w:p w:rsidR="00035A01" w:rsidRPr="00035D28" w:rsidRDefault="00035D28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und</w:t>
            </w:r>
            <w:proofErr w:type="spellEnd"/>
            <w:proofErr w:type="gramEnd"/>
          </w:p>
        </w:tc>
      </w:tr>
      <w:tr w:rsidR="00035A01" w:rsidRPr="00035D28" w:rsidTr="00CB2B83">
        <w:tc>
          <w:tcPr>
            <w:tcW w:w="7371" w:type="dxa"/>
          </w:tcPr>
          <w:p w:rsidR="00035A01" w:rsidRPr="00035D28" w:rsidRDefault="00C95737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Kit</w:t>
            </w:r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webcam </w:t>
            </w:r>
            <w:proofErr w:type="spellStart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>full</w:t>
            </w:r>
            <w:proofErr w:type="spellEnd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>hd</w:t>
            </w:r>
            <w:proofErr w:type="spellEnd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com microfone integrado e foco automático + caixas de som multimídias. </w:t>
            </w:r>
            <w:r w:rsidR="00CB2B83" w:rsidRPr="00035D28">
              <w:rPr>
                <w:rFonts w:ascii="Times New Roman" w:hAnsi="Times New Roman" w:cs="Times New Roman"/>
                <w:sz w:val="22"/>
                <w:szCs w:val="22"/>
              </w:rPr>
              <w:t>Kit</w:t>
            </w:r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deve ser </w:t>
            </w:r>
            <w:proofErr w:type="spellStart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>plug</w:t>
            </w:r>
            <w:proofErr w:type="spellEnd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>and</w:t>
            </w:r>
            <w:proofErr w:type="spellEnd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>paly</w:t>
            </w:r>
            <w:proofErr w:type="spellEnd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>usb</w:t>
            </w:r>
            <w:proofErr w:type="spellEnd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:rsidR="00035A01" w:rsidRPr="00035D28" w:rsidRDefault="00035D28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1,0</w:t>
            </w:r>
          </w:p>
        </w:tc>
        <w:tc>
          <w:tcPr>
            <w:tcW w:w="990" w:type="dxa"/>
          </w:tcPr>
          <w:p w:rsidR="00035A01" w:rsidRPr="00035D28" w:rsidRDefault="00035D28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und</w:t>
            </w:r>
            <w:proofErr w:type="spellEnd"/>
            <w:proofErr w:type="gramEnd"/>
          </w:p>
        </w:tc>
      </w:tr>
      <w:tr w:rsidR="008665B6" w:rsidRPr="00035D28" w:rsidTr="00035D28">
        <w:tc>
          <w:tcPr>
            <w:tcW w:w="9637" w:type="dxa"/>
            <w:gridSpan w:val="3"/>
          </w:tcPr>
          <w:p w:rsidR="008665B6" w:rsidRPr="00035D28" w:rsidRDefault="00CB2B83" w:rsidP="008665B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5D28">
              <w:rPr>
                <w:rFonts w:ascii="Times New Roman" w:hAnsi="Times New Roman" w:cs="Times New Roman"/>
                <w:b/>
                <w:sz w:val="22"/>
                <w:szCs w:val="22"/>
              </w:rPr>
              <w:t>LOTE 03 – ADMINISTRAÇÃO</w:t>
            </w:r>
          </w:p>
        </w:tc>
      </w:tr>
      <w:tr w:rsidR="00035A01" w:rsidRPr="00035D28" w:rsidTr="00CB2B83">
        <w:tc>
          <w:tcPr>
            <w:tcW w:w="7371" w:type="dxa"/>
          </w:tcPr>
          <w:p w:rsidR="00035A01" w:rsidRPr="00035D28" w:rsidRDefault="00C95737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HD</w:t>
            </w:r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externo capacidade 4 </w:t>
            </w:r>
            <w:proofErr w:type="spellStart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>tb</w:t>
            </w:r>
            <w:proofErr w:type="spellEnd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, conexão </w:t>
            </w:r>
            <w:proofErr w:type="spellStart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>usb</w:t>
            </w:r>
            <w:proofErr w:type="spellEnd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3.0 (compatível com </w:t>
            </w:r>
            <w:proofErr w:type="spellStart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>usb</w:t>
            </w:r>
            <w:proofErr w:type="spellEnd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2.0) formato compacto de 2,5 polegadas dispensando fonte de alimentação externa. </w:t>
            </w:r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Compatibilidade</w:t>
            </w:r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com </w:t>
            </w:r>
            <w:proofErr w:type="spellStart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>windows</w:t>
            </w:r>
            <w:proofErr w:type="spellEnd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>macos</w:t>
            </w:r>
            <w:proofErr w:type="spellEnd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e </w:t>
            </w:r>
            <w:proofErr w:type="spellStart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>linux</w:t>
            </w:r>
            <w:proofErr w:type="spellEnd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Garantia</w:t>
            </w:r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do fabricante. </w:t>
            </w:r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Velocidade</w:t>
            </w:r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de gravação/leitura, 16 </w:t>
            </w:r>
            <w:proofErr w:type="spellStart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>mb</w:t>
            </w:r>
            <w:proofErr w:type="spellEnd"/>
            <w:r w:rsidR="00035D28" w:rsidRPr="00035D28">
              <w:rPr>
                <w:rFonts w:ascii="Times New Roman" w:hAnsi="Times New Roman" w:cs="Times New Roman"/>
                <w:sz w:val="22"/>
                <w:szCs w:val="22"/>
              </w:rPr>
              <w:t>/s.</w:t>
            </w:r>
          </w:p>
        </w:tc>
        <w:tc>
          <w:tcPr>
            <w:tcW w:w="1276" w:type="dxa"/>
          </w:tcPr>
          <w:p w:rsidR="00035A01" w:rsidRPr="00035D28" w:rsidRDefault="00035D28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1,0</w:t>
            </w:r>
          </w:p>
        </w:tc>
        <w:tc>
          <w:tcPr>
            <w:tcW w:w="990" w:type="dxa"/>
          </w:tcPr>
          <w:p w:rsidR="00035A01" w:rsidRPr="00035D28" w:rsidRDefault="00035D28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und</w:t>
            </w:r>
            <w:proofErr w:type="spellEnd"/>
            <w:proofErr w:type="gramEnd"/>
          </w:p>
        </w:tc>
      </w:tr>
    </w:tbl>
    <w:p w:rsidR="00035A01" w:rsidRDefault="00035A01">
      <w:pPr>
        <w:pStyle w:val="Standard"/>
        <w:jc w:val="both"/>
        <w:rPr>
          <w:rFonts w:ascii="Times New Roman" w:hAnsi="Times New Roman"/>
          <w:sz w:val="22"/>
          <w:szCs w:val="22"/>
        </w:rPr>
      </w:pPr>
    </w:p>
    <w:p w:rsidR="00035A01" w:rsidRPr="00DF604B" w:rsidRDefault="00E84651">
      <w:pPr>
        <w:pStyle w:val="Standard"/>
        <w:jc w:val="both"/>
        <w:rPr>
          <w:rFonts w:ascii="Times New Roman" w:hAnsi="Times New Roman"/>
          <w:sz w:val="22"/>
          <w:szCs w:val="22"/>
        </w:rPr>
      </w:pPr>
      <w:r w:rsidRPr="00DF604B">
        <w:rPr>
          <w:rFonts w:ascii="Times New Roman" w:hAnsi="Times New Roman"/>
          <w:sz w:val="22"/>
          <w:szCs w:val="22"/>
        </w:rPr>
        <w:t>A contratação pretendida está prevista no Plano de Contratações Anual do Município de Vi</w:t>
      </w:r>
      <w:r w:rsidR="00DF604B" w:rsidRPr="00DF604B">
        <w:rPr>
          <w:rFonts w:ascii="Times New Roman" w:hAnsi="Times New Roman"/>
          <w:sz w:val="22"/>
          <w:szCs w:val="22"/>
        </w:rPr>
        <w:t>adutos, como se vê do item N°22</w:t>
      </w:r>
      <w:r w:rsidRPr="00DF604B">
        <w:rPr>
          <w:rFonts w:ascii="Times New Roman" w:hAnsi="Times New Roman"/>
          <w:sz w:val="22"/>
          <w:szCs w:val="22"/>
        </w:rPr>
        <w:t xml:space="preserve"> daquele documento, estando assim alinhada com o planejamento desta Administração.</w:t>
      </w:r>
    </w:p>
    <w:p w:rsidR="00035A01" w:rsidRPr="00DF604B" w:rsidRDefault="00035A01">
      <w:pPr>
        <w:pStyle w:val="Standard"/>
        <w:jc w:val="both"/>
        <w:rPr>
          <w:rFonts w:ascii="Times New Roman" w:hAnsi="Times New Roman"/>
          <w:sz w:val="22"/>
          <w:szCs w:val="22"/>
        </w:rPr>
      </w:pPr>
    </w:p>
    <w:p w:rsidR="00035A01" w:rsidRDefault="00E84651">
      <w:pPr>
        <w:pStyle w:val="Standard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3. DESCRIÇÃO DA SOLUÇÃO COMO UM TODO</w:t>
      </w:r>
    </w:p>
    <w:p w:rsidR="00035A01" w:rsidRDefault="00E84651"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 solução proposta é a realização de um (a) Pregão, tendo como critério de julgamento Menor Preço, objetivando a contratação de empresa para Aquisição de equipamentos de informática para as Secretarias de Administração, Saúde e Educação.</w:t>
      </w:r>
    </w:p>
    <w:p w:rsidR="00035A01" w:rsidRDefault="00E84651"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:rsidR="00035A01" w:rsidRDefault="00E84651">
      <w:pPr>
        <w:pStyle w:val="Standard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lastRenderedPageBreak/>
        <w:t>4. REQUISITOS DA CONTRATAÇÃO</w:t>
      </w:r>
    </w:p>
    <w:p w:rsidR="00035A01" w:rsidRDefault="00E84651"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Os bens/serviços ora licitados têm natureza de bens/serviços comuns, tendo em vista que seus padrões de desempenho e qualidade podem ser objetivamente definidos pelo edital, por meio de especificações usuais de mercado, nos termos do art. 6º, inciso XIII, da Lei Federal nº 14.133/2021.</w:t>
      </w:r>
    </w:p>
    <w:p w:rsidR="00035A01" w:rsidRDefault="00E84651"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 contratação será realizada por meio de Pregão, tendo como critério de julgamento Menor Preço, nos termos da Lei Federal nº 14.133/2021.</w:t>
      </w:r>
    </w:p>
    <w:p w:rsidR="00035A01" w:rsidRDefault="00E84651"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Para fornecimento/prestação dos serviços pretendidos os eventuais interessados deverão comprovar que atuam em ramo de atividade compatível com o objeto da licitação: Aquisição de equipamentos de informática para as Secretarias de Administração, Saúde e Educação.</w:t>
      </w:r>
    </w:p>
    <w:p w:rsidR="00035A01" w:rsidRDefault="00035A01">
      <w:pPr>
        <w:pStyle w:val="Standard"/>
        <w:jc w:val="both"/>
        <w:rPr>
          <w:rFonts w:ascii="Times New Roman" w:hAnsi="Times New Roman"/>
          <w:sz w:val="22"/>
          <w:szCs w:val="22"/>
        </w:rPr>
      </w:pPr>
    </w:p>
    <w:p w:rsidR="00035A01" w:rsidRDefault="00E84651">
      <w:pPr>
        <w:pStyle w:val="Standard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5. MODELO DE EXECUÇÃO DO OBJETO</w:t>
      </w:r>
    </w:p>
    <w:p w:rsidR="00CB2B83" w:rsidRDefault="00CB2B83" w:rsidP="00CB2B83">
      <w:pPr>
        <w:pStyle w:val="Standard"/>
        <w:jc w:val="both"/>
        <w:rPr>
          <w:rFonts w:ascii="Times New Roman" w:hAnsi="Times New Roman" w:cs="Consolas"/>
          <w:sz w:val="22"/>
          <w:szCs w:val="22"/>
        </w:rPr>
      </w:pPr>
      <w:r>
        <w:rPr>
          <w:rFonts w:ascii="Times New Roman" w:hAnsi="Times New Roman" w:cs="Consolas"/>
          <w:sz w:val="22"/>
          <w:szCs w:val="22"/>
        </w:rPr>
        <w:t xml:space="preserve">A entrega dos produtos deverá ser feita da seguinte forma: </w:t>
      </w:r>
    </w:p>
    <w:p w:rsidR="00CB2B83" w:rsidRDefault="00CB2B83" w:rsidP="00CB2B83">
      <w:pPr>
        <w:pStyle w:val="Standard"/>
        <w:jc w:val="both"/>
        <w:rPr>
          <w:rFonts w:ascii="Times New Roman" w:hAnsi="Times New Roman" w:cs="Consolas"/>
          <w:sz w:val="22"/>
          <w:szCs w:val="22"/>
        </w:rPr>
      </w:pPr>
      <w:r w:rsidRPr="0098360E">
        <w:rPr>
          <w:rFonts w:ascii="Times New Roman" w:hAnsi="Times New Roman" w:cs="Consolas"/>
          <w:b/>
          <w:sz w:val="22"/>
          <w:szCs w:val="22"/>
        </w:rPr>
        <w:t>Lote 01</w:t>
      </w:r>
      <w:r>
        <w:rPr>
          <w:rFonts w:ascii="Times New Roman" w:hAnsi="Times New Roman" w:cs="Consolas"/>
          <w:sz w:val="22"/>
          <w:szCs w:val="22"/>
        </w:rPr>
        <w:t xml:space="preserve"> – Deverá ser entregue de forma parcelada mediante a solicitação da secretaria responsável. A empresa deverá fazer a entrega na Rua Anastácio Ribeiro, n°84 (Prefeitura Municipal)</w:t>
      </w:r>
      <w:r w:rsidRPr="00017BD4">
        <w:rPr>
          <w:rFonts w:ascii="Times New Roman" w:hAnsi="Times New Roman" w:cs="Consolas"/>
          <w:sz w:val="22"/>
          <w:szCs w:val="22"/>
        </w:rPr>
        <w:t xml:space="preserve"> </w:t>
      </w:r>
      <w:r>
        <w:rPr>
          <w:rFonts w:ascii="Times New Roman" w:hAnsi="Times New Roman" w:cs="Consolas"/>
          <w:sz w:val="22"/>
          <w:szCs w:val="22"/>
        </w:rPr>
        <w:t>devendo comunicar-se previamente com o fiscal do contrato, para que este acompanhe a entrega e instalação do mesmo.</w:t>
      </w:r>
    </w:p>
    <w:p w:rsidR="00CB2B83" w:rsidRDefault="00CB2B83" w:rsidP="00CB2B83">
      <w:pPr>
        <w:pStyle w:val="Standard"/>
        <w:jc w:val="both"/>
        <w:rPr>
          <w:rFonts w:ascii="Times New Roman" w:hAnsi="Times New Roman" w:cs="Consolas"/>
          <w:sz w:val="22"/>
          <w:szCs w:val="22"/>
        </w:rPr>
      </w:pPr>
      <w:r w:rsidRPr="00017BD4">
        <w:rPr>
          <w:rFonts w:ascii="Times New Roman" w:hAnsi="Times New Roman" w:cs="Consolas"/>
          <w:b/>
          <w:sz w:val="22"/>
          <w:szCs w:val="22"/>
        </w:rPr>
        <w:t xml:space="preserve">Lote 02 </w:t>
      </w:r>
      <w:r>
        <w:rPr>
          <w:rFonts w:ascii="Times New Roman" w:hAnsi="Times New Roman" w:cs="Consolas"/>
          <w:b/>
          <w:sz w:val="22"/>
          <w:szCs w:val="22"/>
        </w:rPr>
        <w:t>–</w:t>
      </w:r>
      <w:r w:rsidRPr="00017BD4">
        <w:rPr>
          <w:rFonts w:ascii="Times New Roman" w:hAnsi="Times New Roman" w:cs="Consolas"/>
          <w:b/>
          <w:sz w:val="22"/>
          <w:szCs w:val="22"/>
        </w:rPr>
        <w:t xml:space="preserve"> </w:t>
      </w:r>
      <w:r>
        <w:rPr>
          <w:rFonts w:ascii="Times New Roman" w:hAnsi="Times New Roman" w:cs="Consolas"/>
          <w:sz w:val="22"/>
          <w:szCs w:val="22"/>
        </w:rPr>
        <w:t xml:space="preserve">Deverá ser entregue de forma parcelada mediante a solicitação da secretaria responsável. A empresa deverá fazer a entrega na Rua Ângelo </w:t>
      </w:r>
      <w:proofErr w:type="spellStart"/>
      <w:r>
        <w:rPr>
          <w:rFonts w:ascii="Times New Roman" w:hAnsi="Times New Roman" w:cs="Consolas"/>
          <w:sz w:val="22"/>
          <w:szCs w:val="22"/>
        </w:rPr>
        <w:t>Alegretti</w:t>
      </w:r>
      <w:proofErr w:type="spellEnd"/>
      <w:r>
        <w:rPr>
          <w:rFonts w:ascii="Times New Roman" w:hAnsi="Times New Roman" w:cs="Consolas"/>
          <w:sz w:val="22"/>
          <w:szCs w:val="22"/>
        </w:rPr>
        <w:t>, n°144</w:t>
      </w:r>
      <w:r w:rsidRPr="00017BD4">
        <w:rPr>
          <w:rFonts w:ascii="Times New Roman" w:hAnsi="Times New Roman" w:cs="Consolas"/>
          <w:sz w:val="22"/>
          <w:szCs w:val="22"/>
        </w:rPr>
        <w:t xml:space="preserve"> </w:t>
      </w:r>
      <w:r>
        <w:rPr>
          <w:rFonts w:ascii="Times New Roman" w:hAnsi="Times New Roman" w:cs="Consolas"/>
          <w:sz w:val="22"/>
          <w:szCs w:val="22"/>
        </w:rPr>
        <w:t>(Secretaria de Saúde) devendo comunicar-se previamente com o fiscal do contrato, para que este acompanhe a entrega e instalação do mesmo.</w:t>
      </w:r>
    </w:p>
    <w:p w:rsidR="00CB2B83" w:rsidRDefault="00CB2B83" w:rsidP="00CB2B83">
      <w:pPr>
        <w:pStyle w:val="Standard"/>
        <w:jc w:val="both"/>
        <w:rPr>
          <w:rFonts w:ascii="Times New Roman" w:hAnsi="Times New Roman" w:cs="Consolas"/>
          <w:sz w:val="22"/>
          <w:szCs w:val="22"/>
        </w:rPr>
      </w:pPr>
      <w:r>
        <w:rPr>
          <w:rFonts w:ascii="Times New Roman" w:hAnsi="Times New Roman" w:cs="Consolas"/>
          <w:b/>
          <w:sz w:val="22"/>
          <w:szCs w:val="22"/>
        </w:rPr>
        <w:t xml:space="preserve">Lote 03 - </w:t>
      </w:r>
      <w:r>
        <w:rPr>
          <w:rFonts w:ascii="Times New Roman" w:hAnsi="Times New Roman" w:cs="Consolas"/>
          <w:sz w:val="22"/>
          <w:szCs w:val="22"/>
        </w:rPr>
        <w:t>Deverá ser entregue de forma parcelada mediante a solicitação da secretaria responsável. A empresa deverá fazer a entrega na Rua Anastácio Ribeiro, n°84 (Prefeitura Municipal)</w:t>
      </w:r>
      <w:r w:rsidRPr="00017BD4">
        <w:rPr>
          <w:rFonts w:ascii="Times New Roman" w:hAnsi="Times New Roman" w:cs="Consolas"/>
          <w:sz w:val="22"/>
          <w:szCs w:val="22"/>
        </w:rPr>
        <w:t xml:space="preserve"> </w:t>
      </w:r>
      <w:r>
        <w:rPr>
          <w:rFonts w:ascii="Times New Roman" w:hAnsi="Times New Roman" w:cs="Consolas"/>
          <w:sz w:val="22"/>
          <w:szCs w:val="22"/>
        </w:rPr>
        <w:t>devendo comunicar-se previamente com o fiscal do contrato, para que este acompanhe a entrega e instalação do mesmo.</w:t>
      </w:r>
    </w:p>
    <w:p w:rsidR="00035A01" w:rsidRDefault="00035A01">
      <w:pPr>
        <w:pStyle w:val="Standard"/>
        <w:jc w:val="both"/>
        <w:rPr>
          <w:rFonts w:ascii="Times New Roman" w:hAnsi="Times New Roman"/>
          <w:sz w:val="22"/>
          <w:szCs w:val="22"/>
        </w:rPr>
      </w:pPr>
    </w:p>
    <w:p w:rsidR="00035A01" w:rsidRDefault="00E84651">
      <w:pPr>
        <w:pStyle w:val="Standard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6. MODELO DE GESTÃO DO CONTRATO</w:t>
      </w:r>
    </w:p>
    <w:p w:rsidR="00035A01" w:rsidRDefault="00E84651"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 gestão e a fiscalização do objeto contratado serão realizadas conforme o disposto no Decreto Municipal, que “Regulamenta as funções do agente de contratação, da equipe de apoio e da comissão de contratação, suas atribuições e funcionamento, a fiscalização e a gestão dos contratos, e a atuação da assessoria jurídica e do controle interno no âmbito do Município de Viadutos, nos termos da Lei Federal nº 14.133/2021”.</w:t>
      </w:r>
    </w:p>
    <w:p w:rsidR="00035A01" w:rsidRDefault="00035A01">
      <w:pPr>
        <w:pStyle w:val="Standard"/>
        <w:jc w:val="both"/>
        <w:rPr>
          <w:rFonts w:ascii="Times New Roman" w:hAnsi="Times New Roman"/>
          <w:sz w:val="22"/>
          <w:szCs w:val="22"/>
        </w:rPr>
      </w:pPr>
    </w:p>
    <w:p w:rsidR="00035A01" w:rsidRDefault="00E84651">
      <w:pPr>
        <w:pStyle w:val="Standard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7. CRITÉRIOS DE MEDIÇÃO E DE PAGAMENTO</w:t>
      </w:r>
    </w:p>
    <w:p w:rsidR="00035A01" w:rsidRDefault="00E84651"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 pagamento é previsto para ser efetuado 10 dias após a entrega da mercadoria, mediante apresentação da Nota Fiscal da Empresa e após a devida conferência e consequente liquidação/ateste de que os produtos/serviços foram entregues/prestados de forma adequada.</w:t>
      </w:r>
    </w:p>
    <w:p w:rsidR="00035A01" w:rsidRDefault="00035A01">
      <w:pPr>
        <w:pStyle w:val="Standard"/>
        <w:jc w:val="both"/>
        <w:rPr>
          <w:rFonts w:ascii="Times New Roman" w:hAnsi="Times New Roman"/>
          <w:sz w:val="22"/>
          <w:szCs w:val="22"/>
        </w:rPr>
      </w:pPr>
    </w:p>
    <w:p w:rsidR="00035A01" w:rsidRDefault="00E84651">
      <w:pPr>
        <w:pStyle w:val="Standard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8. FORMA E CRITÉRIOS DE SELEÇÃO DO FORNECEDOR/PRESTADOR DE SERVIÇO</w:t>
      </w:r>
    </w:p>
    <w:p w:rsidR="00035A01" w:rsidRDefault="00E84651"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Conforme disposto no item 4, o futuro contratado será selecionado mediante processo de Pregão.</w:t>
      </w:r>
    </w:p>
    <w:p w:rsidR="00035A01" w:rsidRDefault="00035A01">
      <w:pPr>
        <w:pStyle w:val="Standard"/>
        <w:jc w:val="both"/>
        <w:rPr>
          <w:rFonts w:ascii="Times New Roman" w:hAnsi="Times New Roman"/>
          <w:sz w:val="22"/>
          <w:szCs w:val="22"/>
        </w:rPr>
      </w:pPr>
    </w:p>
    <w:p w:rsidR="00035A01" w:rsidRDefault="00E84651">
      <w:pPr>
        <w:pStyle w:val="Standard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9. ESTIMATIVA DO VALOR DA CONTRATAÇÃO</w:t>
      </w:r>
    </w:p>
    <w:p w:rsidR="00035A01" w:rsidRDefault="00E84651"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Estima-se para a contratação almejada o valor conforme descrito abaixo:</w:t>
      </w:r>
    </w:p>
    <w:tbl>
      <w:tblPr>
        <w:tblW w:w="9781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678"/>
        <w:gridCol w:w="1276"/>
        <w:gridCol w:w="1013"/>
        <w:gridCol w:w="1255"/>
        <w:gridCol w:w="1559"/>
      </w:tblGrid>
      <w:tr w:rsidR="00035A01" w:rsidTr="00CB2B83">
        <w:tc>
          <w:tcPr>
            <w:tcW w:w="4678" w:type="dxa"/>
          </w:tcPr>
          <w:p w:rsidR="00035A01" w:rsidRDefault="00E84651">
            <w:pPr>
              <w:pStyle w:val="Standard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Descrição</w:t>
            </w:r>
          </w:p>
        </w:tc>
        <w:tc>
          <w:tcPr>
            <w:tcW w:w="1276" w:type="dxa"/>
          </w:tcPr>
          <w:p w:rsidR="00035A01" w:rsidRDefault="00E84651">
            <w:pPr>
              <w:pStyle w:val="Standard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Quantidade</w:t>
            </w:r>
          </w:p>
        </w:tc>
        <w:tc>
          <w:tcPr>
            <w:tcW w:w="1013" w:type="dxa"/>
          </w:tcPr>
          <w:p w:rsidR="00035A01" w:rsidRDefault="00E84651">
            <w:pPr>
              <w:pStyle w:val="Standard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Unidade</w:t>
            </w:r>
          </w:p>
        </w:tc>
        <w:tc>
          <w:tcPr>
            <w:tcW w:w="1255" w:type="dxa"/>
          </w:tcPr>
          <w:p w:rsidR="00035A01" w:rsidRDefault="00E84651">
            <w:pPr>
              <w:pStyle w:val="Standard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Unitário</w:t>
            </w:r>
          </w:p>
        </w:tc>
        <w:tc>
          <w:tcPr>
            <w:tcW w:w="1559" w:type="dxa"/>
          </w:tcPr>
          <w:p w:rsidR="00035A01" w:rsidRDefault="00E84651">
            <w:pPr>
              <w:pStyle w:val="Standard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Total</w:t>
            </w:r>
          </w:p>
        </w:tc>
      </w:tr>
      <w:tr w:rsidR="00CB2B83" w:rsidTr="00CB2B83">
        <w:tc>
          <w:tcPr>
            <w:tcW w:w="9781" w:type="dxa"/>
            <w:gridSpan w:val="5"/>
          </w:tcPr>
          <w:p w:rsidR="00CB2B83" w:rsidRDefault="00CB2B83">
            <w:pPr>
              <w:pStyle w:val="Standard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LOTE 01 – ADMINISTRAÇÃO E EDUCAÇÃO</w:t>
            </w:r>
          </w:p>
        </w:tc>
      </w:tr>
      <w:tr w:rsidR="00CB2B83" w:rsidTr="00CB2B83">
        <w:tc>
          <w:tcPr>
            <w:tcW w:w="4678" w:type="dxa"/>
          </w:tcPr>
          <w:p w:rsidR="00CB2B83" w:rsidRPr="00035D28" w:rsidRDefault="00CB2B83" w:rsidP="00CB2B83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</w:t>
            </w:r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esktop corporativo intermediário com as seguintes características mínimas: PLACA MÃE: deverá possuir 2 x slots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dimm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, ddr4 3.200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mhz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ou superior; deverá possuir 2 (duas) saídas para monitor, sendo, no mínimo, 01 (uma) no padrão digital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hdmi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ou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displayport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, com suporte a até dois monitores independentes; deverá possuir controlador integrado serial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sata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6.0gb/s; deverá possuir slots de expansão 1 x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pci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express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3.0 x16, 1x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pci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express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x1 e 1x slot m.2; deverá possuir 1 controlador de rede ethernet gigabit; deverá possuir chip de segurança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tpm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versão 2.0 integrado para criptografia; deverá possuir no mínimo 6 (seis) portas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usb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, sendo 3 (três) portas na versão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usb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3.0 ou superior; a placa mãe deve ser projetada e desenvolvida pelo mesmo fabricante do equipamento ofertado, com o nome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serigrafado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, não sendo aceito placas de livre comercialização. BIOS: desenvolvido pelo mesmo fabricante do equipamento ou ter direitos de copyright sobre o mesmo, comprovado através de declaração fornecido pelo fabricante do equipamento, não sendo aceitas soluções em regime de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oem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ou customizadas. PROCESSADOR: processador de arquitetura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intel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ou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amd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com equivalência física igual ou superior. possuir 10(dez) núcleos e 16 (dezesseis) threads com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clock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base de 1.80ghz e turbo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boost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até 4.60ghz com 20mb de cache ou superior; MEMÓRIA RAM: no mínimo 8gb tipo ddr-4 3.200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mhz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ou superior, se adequando plenamente a velocidade de barramento da placa mãe e do processador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possibilitando o máximo de aproveitamento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deverá possuir capacidade de expansão mínima de 64gb; DISCO RIGIDO: deverá possuir instalado internamente ao gabinete 01 (uma) unidade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ssd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com capacidade de no mínimo 256gb com conexão do tipo m.2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nvme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, sendo do mesmo fabricante do equipamento ofertado ou homologado por ele; GABINETE: padrão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small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form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factor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sff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) com volume máximo de 10.400cm³, não serão aceitos gabinetes no formato do tipo torre (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mt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), apenas a linha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sff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devido ao espaço físico ocupado pelo equipamento. </w:t>
            </w:r>
            <w:proofErr w:type="gram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deverá</w:t>
            </w:r>
            <w:proofErr w:type="gram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possuir alto-falante interno integrado ao gabinete, para reproduzir sons; não serão aceitas caixa de som externas. </w:t>
            </w:r>
            <w:proofErr w:type="gram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não</w:t>
            </w:r>
            <w:proofErr w:type="gram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serão aceitas alterações, adições ou subtrações de peças do produto original, devendo o mesmo estar em conformidade com o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partnumber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ofertado na proposta e na carta do fabricante. </w:t>
            </w:r>
            <w:proofErr w:type="gram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o</w:t>
            </w:r>
            <w:proofErr w:type="gram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produto deverá estar em caixa lacrada, sem qualquer violação. FONTE DE ALIMENTAÇÃO: deverá possuir fonte de energia com no máximo 310 watts auto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sensing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, com eficiência energética 85% comprovada pela certificação 80plus na categoria bronze ou superior. TECLADO: teclado abnt2 com conector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usb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; o teclado deverá ser da mesma marca e cor do fabricante do equipamento. MOUSE: mouse ótico com conector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usb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dispositivo dotado com 3 botões (sendo um botão para rolagem de telas – “scroll”); o mouse deverá ser da mesma marca e cor do fabricante do equipamento. SISTEMA OPERACIONAL: o equipamento deverá ser fornecido com licença do sistema operacional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microsoft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®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windows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11 professional, 64 bits ou superior, idioma português (brasil) instalado em fábrica com software de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recovery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Garantia mínima 36 meses.</w:t>
            </w:r>
          </w:p>
        </w:tc>
        <w:tc>
          <w:tcPr>
            <w:tcW w:w="1276" w:type="dxa"/>
          </w:tcPr>
          <w:p w:rsidR="00CB2B83" w:rsidRDefault="00CB2B83" w:rsidP="00CB2B83">
            <w:pPr>
              <w:pStyle w:val="Contedodatabel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</w:tc>
        <w:tc>
          <w:tcPr>
            <w:tcW w:w="1013" w:type="dxa"/>
          </w:tcPr>
          <w:p w:rsidR="00CB2B83" w:rsidRDefault="00CB2B83" w:rsidP="00CB2B83">
            <w:pPr>
              <w:pStyle w:val="Contedodatabela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255" w:type="dxa"/>
          </w:tcPr>
          <w:p w:rsidR="00CB2B83" w:rsidRDefault="00CB2B83" w:rsidP="00CB2B83">
            <w:pPr>
              <w:pStyle w:val="Contedodatabela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R$ 6.826,55</w:t>
            </w:r>
          </w:p>
        </w:tc>
        <w:tc>
          <w:tcPr>
            <w:tcW w:w="1559" w:type="dxa"/>
          </w:tcPr>
          <w:p w:rsidR="00CB2B83" w:rsidRDefault="00CB2B83" w:rsidP="00CB2B83">
            <w:pPr>
              <w:pStyle w:val="Contedodatabela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R$ 20.479,65</w:t>
            </w:r>
          </w:p>
        </w:tc>
      </w:tr>
      <w:tr w:rsidR="00CB2B83" w:rsidTr="00CB2B83">
        <w:tc>
          <w:tcPr>
            <w:tcW w:w="4678" w:type="dxa"/>
          </w:tcPr>
          <w:p w:rsidR="00CB2B83" w:rsidRPr="00035D28" w:rsidRDefault="00CB2B83" w:rsidP="00CB2B83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onitor corporativo 21.5 polegadas com as seguintes características: monitor: tela tipo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led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com resolução de no mínimo 1920x1080, 16 milhões de cores display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va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ou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ips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acabamento antirreflexo; área visível de, no mínimo, 21,5 polegadas; contraste igual ou superior a 1.000:1; ângulo de visão de 178 h / 178 v deverá possuir no mínimo 2 portas integradas ao monitor, sendo 1 (uma) do tipo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hdmi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e 1 (uma) do tipo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vga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ou display port. igual ou superior a 250 (duzentos e cinquenta)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cd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/m2; tempo de resposta igual ou inferior a 8(oito) milissegundos; fonte de alimentação automática 110/220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vac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; deverá possuir ajuste de altura, inclinação e rotação horizontal/retrato/paisagem; o monitor deverá possuir tela sem borda; o monitor deverá ser fornecido com cabo de energia; deverá acompanhar cabo de vídeo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hdmi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Garantia mínima 36 meses.</w:t>
            </w:r>
          </w:p>
        </w:tc>
        <w:tc>
          <w:tcPr>
            <w:tcW w:w="1276" w:type="dxa"/>
          </w:tcPr>
          <w:p w:rsidR="00CB2B83" w:rsidRDefault="00CB2B83" w:rsidP="00CB2B83">
            <w:pPr>
              <w:pStyle w:val="Contedodatabel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</w:tc>
        <w:tc>
          <w:tcPr>
            <w:tcW w:w="1013" w:type="dxa"/>
          </w:tcPr>
          <w:p w:rsidR="00CB2B83" w:rsidRDefault="00CB2B83" w:rsidP="00CB2B83">
            <w:pPr>
              <w:pStyle w:val="Contedodatabela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255" w:type="dxa"/>
          </w:tcPr>
          <w:p w:rsidR="00CB2B83" w:rsidRDefault="00CB2B83" w:rsidP="00CB2B83">
            <w:pPr>
              <w:pStyle w:val="Contedodatabela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R$ 744,99</w:t>
            </w:r>
          </w:p>
        </w:tc>
        <w:tc>
          <w:tcPr>
            <w:tcW w:w="1559" w:type="dxa"/>
          </w:tcPr>
          <w:p w:rsidR="00CB2B83" w:rsidRDefault="00CB2B83" w:rsidP="00CB2B83">
            <w:pPr>
              <w:pStyle w:val="Contedodatabela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R$ 2.234,97</w:t>
            </w:r>
          </w:p>
        </w:tc>
      </w:tr>
      <w:tr w:rsidR="00CB2B83" w:rsidTr="00CB2B83">
        <w:tc>
          <w:tcPr>
            <w:tcW w:w="4678" w:type="dxa"/>
          </w:tcPr>
          <w:p w:rsidR="00CB2B83" w:rsidRDefault="00CB2B83" w:rsidP="00CB2B83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CB2B83" w:rsidRDefault="00CB2B83" w:rsidP="00CB2B83">
            <w:pPr>
              <w:pStyle w:val="Contedodatabela"/>
              <w:jc w:val="center"/>
              <w:rPr>
                <w:sz w:val="22"/>
                <w:szCs w:val="22"/>
              </w:rPr>
            </w:pPr>
          </w:p>
        </w:tc>
        <w:tc>
          <w:tcPr>
            <w:tcW w:w="1013" w:type="dxa"/>
          </w:tcPr>
          <w:p w:rsidR="00CB2B83" w:rsidRDefault="00CB2B83" w:rsidP="00CB2B83">
            <w:pPr>
              <w:pStyle w:val="Contedodatabela"/>
              <w:jc w:val="center"/>
              <w:rPr>
                <w:sz w:val="22"/>
                <w:szCs w:val="22"/>
              </w:rPr>
            </w:pPr>
          </w:p>
        </w:tc>
        <w:tc>
          <w:tcPr>
            <w:tcW w:w="1255" w:type="dxa"/>
          </w:tcPr>
          <w:p w:rsidR="00CB2B83" w:rsidRPr="00F80EEC" w:rsidRDefault="00CB2B83" w:rsidP="00CB2B83">
            <w:pPr>
              <w:pStyle w:val="Contedodatabela"/>
              <w:jc w:val="center"/>
              <w:rPr>
                <w:b/>
                <w:sz w:val="22"/>
                <w:szCs w:val="22"/>
              </w:rPr>
            </w:pPr>
            <w:r w:rsidRPr="00F80EEC">
              <w:rPr>
                <w:b/>
                <w:sz w:val="22"/>
                <w:szCs w:val="22"/>
              </w:rPr>
              <w:t>TOTAL LOTE 01</w:t>
            </w:r>
          </w:p>
        </w:tc>
        <w:tc>
          <w:tcPr>
            <w:tcW w:w="1559" w:type="dxa"/>
          </w:tcPr>
          <w:p w:rsidR="00CB2B83" w:rsidRPr="00F80EEC" w:rsidRDefault="00CB2B83" w:rsidP="00CB2B83">
            <w:pPr>
              <w:pStyle w:val="Contedodatabela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R$ 22.714,62</w:t>
            </w:r>
          </w:p>
        </w:tc>
      </w:tr>
      <w:tr w:rsidR="00CB2B83" w:rsidTr="00CB2B83">
        <w:tc>
          <w:tcPr>
            <w:tcW w:w="9781" w:type="dxa"/>
            <w:gridSpan w:val="5"/>
          </w:tcPr>
          <w:p w:rsidR="00CB2B83" w:rsidRDefault="00CB2B83" w:rsidP="00CB2B83">
            <w:pPr>
              <w:pStyle w:val="Standard"/>
              <w:tabs>
                <w:tab w:val="left" w:pos="4335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ab/>
            </w:r>
            <w:r w:rsidRPr="0031543C">
              <w:rPr>
                <w:b/>
                <w:sz w:val="22"/>
                <w:szCs w:val="22"/>
              </w:rPr>
              <w:t>LOTE 02 - SAÚDE</w:t>
            </w:r>
          </w:p>
        </w:tc>
      </w:tr>
      <w:tr w:rsidR="00CB2B83" w:rsidTr="00CB2B83">
        <w:tc>
          <w:tcPr>
            <w:tcW w:w="4678" w:type="dxa"/>
          </w:tcPr>
          <w:p w:rsidR="00CB2B83" w:rsidRDefault="00CB2B83" w:rsidP="00CB2B83">
            <w:pPr>
              <w:pStyle w:val="Standard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Notebook corporativo avançado - 15.6” polegadas com as seguintes características mínimas: PROCESSADOR: processador de arquitetura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intel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ou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amd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com equivalência física igual ou superior. Possuir no mínimo 8 (oito) núcleos e 12 (doze) threads com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clock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base de no mínimo 0.9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ghz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, turbo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boost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de no mínimo 4.40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ghz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e 12mb de cache; MEMÓRIA RAM: no mínimo 16gb tipo ddr-4 3.200mhz ou superior, se adequando plenamente a velocidade de barramento da placa mãe e do processador, possibilitando o máximo de aproveitamento. deverá possuir capacidade de expansão mínima de 16gb; ARMAZENAMENTO: deverá possuir instalado internamente ao gabinete 01 (uma) unidade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ssd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com capacidade de no mínimo 512gb com conexão do tipo m.2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nvme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, sendo do mesmo fabricante do equipamento ofertado ou homologado por ele; BIOS: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bios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desenvolvido pelo mesmo fabricante do equipamento ou ter direitos de copyright sobre o mesmo, comprovado através de declaração fornecido pelo fabricante do equipamento, não sendo aceitas soluções em regime de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oem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ou customizadas. PLACA MÃE: com chipset do mesmo fabricante do processador com total suporte às características especificadas para o processador. Deverá possuir segurança criptografada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tpm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2.0 dos tipos: firmware ou chip. INTERFACE DE REDE: 01 (uma) porta de rede padrão rj45 gigabit 100/1000 integrado ao equipamento. PLACA DE REDE WIRELESS: embutida com dispositivo. Compatibilidade funcional e operacional com o padrão 802.11ac ou superior;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bluetooth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4.2 integrado ou superior; GABINETE: teclado embutido ao gabinete no padrão abnt-2 (para língua portuguesa com "ç"); mouse embutido do tipo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touchpad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com 02 (dois) botões; possuir placa de som interna, com alto-falante interno ao gabinete; deverá possuir teclado numérico integrado ao equipamento; não serão aceitas alterações, adições ou subtrações de peças no produto original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BATERIA: bateria interna com capacidade energética mínima de pelo menos 35whr; PORTAS DE COMUNICAÇÃO: possuir no mínimo 02 (duas) portas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usb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3.0, sendo vedado o uso de hubs ou adaptadores externos; 01 (uma) entrada/saída de microfone e saída de fone de ouvido/alto-falante ou interface combo de áudio. Possuir 1 (uma) conexão de vídeo do tipo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hdmi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; possuir webcam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hd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720p com microfone integrada ao equipamento. TELA: tela de padrão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led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de alta definição, com resolução mínima de (1366 x 768)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hd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de no mínimo 15.6" polegadas ou superior com tratamento antirreflexo, não sendo aceita a solução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glare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(brilhante ou polida) ou adesivos antirreflexos. SOFTWARES: o equipamento deverá ser fornecido com licença do sistema operacional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microsoft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®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windows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 11 professional, 64 bits ou superior, idioma português (brasil) instalado em fábrica com software de </w:t>
            </w:r>
            <w:proofErr w:type="spellStart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>recovery</w:t>
            </w:r>
            <w:proofErr w:type="spellEnd"/>
            <w:r w:rsidRPr="00035D28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Garantia mínima 36 meses</w:t>
            </w:r>
          </w:p>
        </w:tc>
        <w:tc>
          <w:tcPr>
            <w:tcW w:w="1276" w:type="dxa"/>
          </w:tcPr>
          <w:p w:rsidR="00CB2B83" w:rsidRDefault="00CB2B83" w:rsidP="00CB2B83">
            <w:pPr>
              <w:pStyle w:val="Contedodatabel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1013" w:type="dxa"/>
          </w:tcPr>
          <w:p w:rsidR="00CB2B83" w:rsidRDefault="00CB2B83" w:rsidP="00CB2B83">
            <w:pPr>
              <w:pStyle w:val="Contedodatabela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255" w:type="dxa"/>
          </w:tcPr>
          <w:p w:rsidR="00CB2B83" w:rsidRDefault="00CB2B83" w:rsidP="00CB2B83">
            <w:pPr>
              <w:pStyle w:val="Contedodatabela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R$ 7.314,13</w:t>
            </w:r>
          </w:p>
        </w:tc>
        <w:tc>
          <w:tcPr>
            <w:tcW w:w="1559" w:type="dxa"/>
          </w:tcPr>
          <w:p w:rsidR="00CB2B83" w:rsidRDefault="00CB2B83" w:rsidP="00CB2B83">
            <w:pPr>
              <w:pStyle w:val="Contedodatabela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R$ 7.314,13</w:t>
            </w:r>
          </w:p>
        </w:tc>
      </w:tr>
      <w:tr w:rsidR="00CB2B83" w:rsidTr="00CB2B83">
        <w:tc>
          <w:tcPr>
            <w:tcW w:w="4678" w:type="dxa"/>
          </w:tcPr>
          <w:p w:rsidR="00CB2B83" w:rsidRDefault="00CB2B83" w:rsidP="00CB2B83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kit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webcam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full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HD com microfone integrado e foco automático + caixas de som </w:t>
            </w:r>
            <w:r w:rsidR="00381D56">
              <w:rPr>
                <w:rFonts w:ascii="Times New Roman" w:hAnsi="Times New Roman"/>
                <w:sz w:val="22"/>
                <w:szCs w:val="22"/>
              </w:rPr>
              <w:t>multimídias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. Kit deve ser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plug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and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paly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USB.</w:t>
            </w:r>
            <w:r w:rsidR="00381D56">
              <w:rPr>
                <w:rFonts w:ascii="Times New Roman" w:hAnsi="Times New Roman"/>
                <w:sz w:val="22"/>
                <w:szCs w:val="22"/>
              </w:rPr>
              <w:t xml:space="preserve"> Garantia Mínima 12 meses.</w:t>
            </w:r>
          </w:p>
        </w:tc>
        <w:tc>
          <w:tcPr>
            <w:tcW w:w="1276" w:type="dxa"/>
          </w:tcPr>
          <w:p w:rsidR="00CB2B83" w:rsidRDefault="00CB2B83" w:rsidP="00CB2B83">
            <w:pPr>
              <w:pStyle w:val="Contedodatabel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1013" w:type="dxa"/>
          </w:tcPr>
          <w:p w:rsidR="00CB2B83" w:rsidRDefault="00CB2B83" w:rsidP="00CB2B83">
            <w:pPr>
              <w:pStyle w:val="Contedodatabela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255" w:type="dxa"/>
          </w:tcPr>
          <w:p w:rsidR="00CB2B83" w:rsidRDefault="00CB2B83" w:rsidP="00CB2B83">
            <w:pPr>
              <w:pStyle w:val="Contedodatabela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R$ 232,33</w:t>
            </w:r>
          </w:p>
        </w:tc>
        <w:tc>
          <w:tcPr>
            <w:tcW w:w="1559" w:type="dxa"/>
          </w:tcPr>
          <w:p w:rsidR="00CB2B83" w:rsidRDefault="00CB2B83" w:rsidP="00CB2B83">
            <w:pPr>
              <w:pStyle w:val="Contedodatabela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R$ 232,33</w:t>
            </w:r>
          </w:p>
        </w:tc>
      </w:tr>
      <w:tr w:rsidR="00CB2B83" w:rsidTr="00CB2B83">
        <w:tc>
          <w:tcPr>
            <w:tcW w:w="4678" w:type="dxa"/>
          </w:tcPr>
          <w:p w:rsidR="00CB2B83" w:rsidRDefault="00CB2B83" w:rsidP="00CB2B83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CB2B83" w:rsidRDefault="00CB2B83" w:rsidP="00CB2B83">
            <w:pPr>
              <w:pStyle w:val="Contedodatabela"/>
              <w:jc w:val="center"/>
              <w:rPr>
                <w:sz w:val="22"/>
                <w:szCs w:val="22"/>
              </w:rPr>
            </w:pPr>
          </w:p>
        </w:tc>
        <w:tc>
          <w:tcPr>
            <w:tcW w:w="1013" w:type="dxa"/>
          </w:tcPr>
          <w:p w:rsidR="00CB2B83" w:rsidRDefault="00CB2B83" w:rsidP="00CB2B83">
            <w:pPr>
              <w:pStyle w:val="Contedodatabela"/>
              <w:jc w:val="center"/>
              <w:rPr>
                <w:sz w:val="22"/>
                <w:szCs w:val="22"/>
              </w:rPr>
            </w:pPr>
          </w:p>
        </w:tc>
        <w:tc>
          <w:tcPr>
            <w:tcW w:w="1255" w:type="dxa"/>
          </w:tcPr>
          <w:p w:rsidR="00CB2B83" w:rsidRDefault="00CB2B83" w:rsidP="00CB2B83">
            <w:pPr>
              <w:pStyle w:val="Contedodatabela"/>
              <w:jc w:val="center"/>
              <w:rPr>
                <w:sz w:val="22"/>
                <w:szCs w:val="22"/>
              </w:rPr>
            </w:pPr>
            <w:r w:rsidRPr="00F80EEC">
              <w:rPr>
                <w:b/>
                <w:sz w:val="22"/>
                <w:szCs w:val="22"/>
              </w:rPr>
              <w:t>TOTAL</w:t>
            </w:r>
            <w:r>
              <w:rPr>
                <w:b/>
                <w:sz w:val="22"/>
                <w:szCs w:val="22"/>
              </w:rPr>
              <w:t xml:space="preserve"> LOTE 02</w:t>
            </w:r>
          </w:p>
        </w:tc>
        <w:tc>
          <w:tcPr>
            <w:tcW w:w="1559" w:type="dxa"/>
          </w:tcPr>
          <w:p w:rsidR="00CB2B83" w:rsidRPr="00F80EEC" w:rsidRDefault="00CB2B83" w:rsidP="00CB2B83">
            <w:pPr>
              <w:pStyle w:val="Contedodatabela"/>
              <w:jc w:val="center"/>
              <w:rPr>
                <w:b/>
                <w:sz w:val="22"/>
                <w:szCs w:val="22"/>
              </w:rPr>
            </w:pPr>
            <w:r w:rsidRPr="00F80EEC">
              <w:rPr>
                <w:b/>
                <w:sz w:val="22"/>
                <w:szCs w:val="22"/>
              </w:rPr>
              <w:t xml:space="preserve">R$ </w:t>
            </w:r>
            <w:r>
              <w:rPr>
                <w:b/>
                <w:sz w:val="22"/>
                <w:szCs w:val="22"/>
              </w:rPr>
              <w:t>7.546,46</w:t>
            </w:r>
          </w:p>
        </w:tc>
      </w:tr>
      <w:tr w:rsidR="00CB2B83" w:rsidTr="00CB2B83">
        <w:tc>
          <w:tcPr>
            <w:tcW w:w="9781" w:type="dxa"/>
            <w:gridSpan w:val="5"/>
          </w:tcPr>
          <w:p w:rsidR="00CB2B83" w:rsidRDefault="00CB2B83" w:rsidP="00CB2B83">
            <w:pPr>
              <w:pStyle w:val="Standard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43C">
              <w:rPr>
                <w:b/>
                <w:sz w:val="22"/>
                <w:szCs w:val="22"/>
              </w:rPr>
              <w:t>LOTE 03 - ADMINISTRAÇÃO</w:t>
            </w:r>
          </w:p>
        </w:tc>
      </w:tr>
      <w:tr w:rsidR="00CB2B83" w:rsidTr="00CB2B83">
        <w:tc>
          <w:tcPr>
            <w:tcW w:w="4678" w:type="dxa"/>
          </w:tcPr>
          <w:p w:rsidR="00CB2B83" w:rsidRDefault="00CB2B83" w:rsidP="00CB2B83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HD externo capacidade 4 TB, conexão USB 3.0 (</w:t>
            </w:r>
            <w:r w:rsidR="00381D56">
              <w:rPr>
                <w:rFonts w:ascii="Times New Roman" w:hAnsi="Times New Roman"/>
                <w:sz w:val="22"/>
                <w:szCs w:val="22"/>
              </w:rPr>
              <w:t>compatível</w:t>
            </w:r>
            <w:bookmarkStart w:id="0" w:name="_GoBack"/>
            <w:bookmarkEnd w:id="0"/>
            <w:r>
              <w:rPr>
                <w:rFonts w:ascii="Times New Roman" w:hAnsi="Times New Roman"/>
                <w:sz w:val="22"/>
                <w:szCs w:val="22"/>
              </w:rPr>
              <w:t xml:space="preserve"> com USB 2.0) formato </w:t>
            </w:r>
            <w:r w:rsidR="00381D56">
              <w:rPr>
                <w:rFonts w:ascii="Times New Roman" w:hAnsi="Times New Roman"/>
                <w:sz w:val="22"/>
                <w:szCs w:val="22"/>
              </w:rPr>
              <w:t>compacto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de 2,5 polegadas dispensando fonte de alimentação externa. Compatibilidade com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windows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macOS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linux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. Garantia do fabricante. Velocidade de gravação/leitura, 16 MB/s.</w:t>
            </w:r>
            <w:r w:rsidR="00381D56">
              <w:rPr>
                <w:rFonts w:ascii="Times New Roman" w:hAnsi="Times New Roman"/>
                <w:sz w:val="22"/>
                <w:szCs w:val="22"/>
              </w:rPr>
              <w:t xml:space="preserve"> Garantia Mínima 12 meses.</w:t>
            </w:r>
          </w:p>
        </w:tc>
        <w:tc>
          <w:tcPr>
            <w:tcW w:w="1276" w:type="dxa"/>
          </w:tcPr>
          <w:p w:rsidR="00CB2B83" w:rsidRDefault="00CB2B83" w:rsidP="00CB2B83">
            <w:pPr>
              <w:pStyle w:val="Contedodatabel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1013" w:type="dxa"/>
          </w:tcPr>
          <w:p w:rsidR="00CB2B83" w:rsidRDefault="00CB2B83" w:rsidP="00CB2B83">
            <w:pPr>
              <w:pStyle w:val="Contedodatabela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255" w:type="dxa"/>
          </w:tcPr>
          <w:p w:rsidR="00CB2B83" w:rsidRDefault="00CB2B83" w:rsidP="00CB2B83">
            <w:pPr>
              <w:pStyle w:val="Contedodatabela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R$ 1.551,33</w:t>
            </w:r>
          </w:p>
        </w:tc>
        <w:tc>
          <w:tcPr>
            <w:tcW w:w="1559" w:type="dxa"/>
          </w:tcPr>
          <w:p w:rsidR="00CB2B83" w:rsidRDefault="00CB2B83" w:rsidP="00CB2B83">
            <w:pPr>
              <w:pStyle w:val="Contedodatabela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R$ 1.551,33</w:t>
            </w:r>
          </w:p>
        </w:tc>
      </w:tr>
      <w:tr w:rsidR="00CB2B83" w:rsidTr="00CB2B83">
        <w:tc>
          <w:tcPr>
            <w:tcW w:w="4678" w:type="dxa"/>
          </w:tcPr>
          <w:p w:rsidR="00CB2B83" w:rsidRDefault="00CB2B83" w:rsidP="00CB2B83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CB2B83" w:rsidRDefault="00CB2B83" w:rsidP="00CB2B83">
            <w:pPr>
              <w:pStyle w:val="Contedodatabela"/>
              <w:jc w:val="center"/>
              <w:rPr>
                <w:sz w:val="22"/>
                <w:szCs w:val="22"/>
              </w:rPr>
            </w:pPr>
          </w:p>
        </w:tc>
        <w:tc>
          <w:tcPr>
            <w:tcW w:w="1013" w:type="dxa"/>
          </w:tcPr>
          <w:p w:rsidR="00CB2B83" w:rsidRDefault="00CB2B83" w:rsidP="00CB2B83">
            <w:pPr>
              <w:pStyle w:val="Contedodatabela"/>
              <w:jc w:val="center"/>
              <w:rPr>
                <w:sz w:val="22"/>
                <w:szCs w:val="22"/>
              </w:rPr>
            </w:pPr>
          </w:p>
        </w:tc>
        <w:tc>
          <w:tcPr>
            <w:tcW w:w="1255" w:type="dxa"/>
          </w:tcPr>
          <w:p w:rsidR="00CB2B83" w:rsidRDefault="00CB2B83" w:rsidP="00CB2B83">
            <w:pPr>
              <w:pStyle w:val="Contedodatabela"/>
              <w:jc w:val="center"/>
              <w:rPr>
                <w:sz w:val="22"/>
                <w:szCs w:val="22"/>
              </w:rPr>
            </w:pPr>
            <w:r w:rsidRPr="00F80EEC">
              <w:rPr>
                <w:b/>
                <w:sz w:val="22"/>
                <w:szCs w:val="22"/>
              </w:rPr>
              <w:t>TOTAL</w:t>
            </w:r>
            <w:r>
              <w:rPr>
                <w:b/>
                <w:sz w:val="22"/>
                <w:szCs w:val="22"/>
              </w:rPr>
              <w:t xml:space="preserve"> LOTE 03</w:t>
            </w:r>
          </w:p>
        </w:tc>
        <w:tc>
          <w:tcPr>
            <w:tcW w:w="1559" w:type="dxa"/>
          </w:tcPr>
          <w:p w:rsidR="00CB2B83" w:rsidRPr="00F80EEC" w:rsidRDefault="00CB2B83" w:rsidP="00CB2B83">
            <w:pPr>
              <w:pStyle w:val="Contedodatabela"/>
              <w:jc w:val="center"/>
              <w:rPr>
                <w:b/>
                <w:sz w:val="22"/>
                <w:szCs w:val="22"/>
              </w:rPr>
            </w:pPr>
            <w:r w:rsidRPr="00F80EEC">
              <w:rPr>
                <w:b/>
                <w:sz w:val="22"/>
                <w:szCs w:val="22"/>
              </w:rPr>
              <w:t>R$ 1</w:t>
            </w:r>
            <w:r>
              <w:rPr>
                <w:b/>
                <w:sz w:val="22"/>
                <w:szCs w:val="22"/>
              </w:rPr>
              <w:t>.</w:t>
            </w:r>
            <w:r w:rsidRPr="00F80EEC">
              <w:rPr>
                <w:b/>
                <w:sz w:val="22"/>
                <w:szCs w:val="22"/>
              </w:rPr>
              <w:t>551,33</w:t>
            </w:r>
          </w:p>
        </w:tc>
      </w:tr>
    </w:tbl>
    <w:p w:rsidR="00035A01" w:rsidRDefault="00035A01">
      <w:pPr>
        <w:pStyle w:val="Standard"/>
        <w:jc w:val="both"/>
        <w:rPr>
          <w:rFonts w:ascii="Times New Roman" w:hAnsi="Times New Roman"/>
          <w:sz w:val="22"/>
          <w:szCs w:val="22"/>
        </w:rPr>
      </w:pPr>
    </w:p>
    <w:p w:rsidR="00035A01" w:rsidRDefault="00E84651"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Vislumbra-se que tal valor é compatível com o praticado pelo mercado correspondente, observando-se o disposto no Decreto Municipal, que “Estabelece o procedimento administrativo para a realização de pesquisa de preços para aquisição de bens, contratação de serviços em geral e para contratação de obras e serviços de engenharia no âmbito do Município de Viadutos, nos termos da Lei Federal nº 14.133/2021”, nos termos do art. 23, § 1º, da Lei Federal nº 14.133/2021.</w:t>
      </w:r>
    </w:p>
    <w:p w:rsidR="00035A01" w:rsidRDefault="00035A01">
      <w:pPr>
        <w:pStyle w:val="Standard"/>
        <w:jc w:val="both"/>
        <w:rPr>
          <w:rFonts w:ascii="Times New Roman" w:hAnsi="Times New Roman"/>
          <w:sz w:val="22"/>
          <w:szCs w:val="22"/>
        </w:rPr>
      </w:pPr>
    </w:p>
    <w:p w:rsidR="00035A01" w:rsidRDefault="00E84651">
      <w:pPr>
        <w:pStyle w:val="Standard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10. ADEQUAÇÃO ORÇAMENTÁRIA</w:t>
      </w:r>
    </w:p>
    <w:p w:rsidR="00035A01" w:rsidRDefault="00E84651"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 dispêndio financeiro decorrente da contratação ora pretendida decorrerá da dotação orçamentária:</w:t>
      </w:r>
    </w:p>
    <w:tbl>
      <w:tblPr>
        <w:tblW w:w="9781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774"/>
        <w:gridCol w:w="3649"/>
        <w:gridCol w:w="3358"/>
      </w:tblGrid>
      <w:tr w:rsidR="00035A01" w:rsidTr="00CB2B83">
        <w:tc>
          <w:tcPr>
            <w:tcW w:w="2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35A01" w:rsidRDefault="00E84651" w:rsidP="00CB2B83">
            <w:pPr>
              <w:pStyle w:val="Standard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Código</w:t>
            </w:r>
          </w:p>
        </w:tc>
        <w:tc>
          <w:tcPr>
            <w:tcW w:w="3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35A01" w:rsidRDefault="00E84651" w:rsidP="00CB2B83">
            <w:pPr>
              <w:pStyle w:val="Standard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Elemento</w:t>
            </w:r>
          </w:p>
        </w:tc>
        <w:tc>
          <w:tcPr>
            <w:tcW w:w="3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A01" w:rsidRDefault="00E84651" w:rsidP="00CB2B83">
            <w:pPr>
              <w:pStyle w:val="Standard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Recurso</w:t>
            </w:r>
          </w:p>
        </w:tc>
      </w:tr>
      <w:tr w:rsidR="00035A01" w:rsidTr="00CB2B83">
        <w:tc>
          <w:tcPr>
            <w:tcW w:w="2774" w:type="dxa"/>
            <w:tcBorders>
              <w:left w:val="single" w:sz="2" w:space="0" w:color="000000"/>
              <w:bottom w:val="single" w:sz="2" w:space="0" w:color="000000"/>
            </w:tcBorders>
          </w:tcPr>
          <w:p w:rsidR="00035A01" w:rsidRDefault="00E84651" w:rsidP="00CB2B83">
            <w:pPr>
              <w:pStyle w:val="Standar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1014</w:t>
            </w:r>
          </w:p>
        </w:tc>
        <w:tc>
          <w:tcPr>
            <w:tcW w:w="3649" w:type="dxa"/>
            <w:tcBorders>
              <w:left w:val="single" w:sz="2" w:space="0" w:color="000000"/>
              <w:bottom w:val="single" w:sz="2" w:space="0" w:color="000000"/>
            </w:tcBorders>
          </w:tcPr>
          <w:p w:rsidR="00035A01" w:rsidRDefault="00E84651" w:rsidP="00CB2B83">
            <w:pPr>
              <w:pStyle w:val="Standar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339030170000</w:t>
            </w:r>
          </w:p>
        </w:tc>
        <w:tc>
          <w:tcPr>
            <w:tcW w:w="33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A01" w:rsidRDefault="00E84651" w:rsidP="00CB2B83">
            <w:pPr>
              <w:pStyle w:val="Standar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1500</w:t>
            </w:r>
          </w:p>
        </w:tc>
      </w:tr>
      <w:tr w:rsidR="00035A01" w:rsidTr="00CB2B83">
        <w:tc>
          <w:tcPr>
            <w:tcW w:w="2774" w:type="dxa"/>
            <w:tcBorders>
              <w:left w:val="single" w:sz="2" w:space="0" w:color="000000"/>
              <w:bottom w:val="single" w:sz="2" w:space="0" w:color="000000"/>
            </w:tcBorders>
          </w:tcPr>
          <w:p w:rsidR="00035A01" w:rsidRDefault="00E84651" w:rsidP="00CB2B83">
            <w:pPr>
              <w:pStyle w:val="Standar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1344</w:t>
            </w:r>
          </w:p>
        </w:tc>
        <w:tc>
          <w:tcPr>
            <w:tcW w:w="3649" w:type="dxa"/>
            <w:tcBorders>
              <w:left w:val="single" w:sz="2" w:space="0" w:color="000000"/>
              <w:bottom w:val="single" w:sz="2" w:space="0" w:color="000000"/>
            </w:tcBorders>
          </w:tcPr>
          <w:p w:rsidR="00035A01" w:rsidRDefault="00E84651" w:rsidP="00CB2B83">
            <w:pPr>
              <w:pStyle w:val="Standar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449052350000</w:t>
            </w:r>
          </w:p>
        </w:tc>
        <w:tc>
          <w:tcPr>
            <w:tcW w:w="33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A01" w:rsidRDefault="00E84651" w:rsidP="00CB2B83">
            <w:pPr>
              <w:pStyle w:val="Standar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1500</w:t>
            </w:r>
          </w:p>
        </w:tc>
      </w:tr>
      <w:tr w:rsidR="00035A01" w:rsidTr="00CB2B83">
        <w:tc>
          <w:tcPr>
            <w:tcW w:w="2774" w:type="dxa"/>
            <w:tcBorders>
              <w:left w:val="single" w:sz="2" w:space="0" w:color="000000"/>
              <w:bottom w:val="single" w:sz="2" w:space="0" w:color="000000"/>
            </w:tcBorders>
          </w:tcPr>
          <w:p w:rsidR="00035A01" w:rsidRDefault="00E84651" w:rsidP="00CB2B83">
            <w:pPr>
              <w:pStyle w:val="Standar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1883</w:t>
            </w:r>
          </w:p>
        </w:tc>
        <w:tc>
          <w:tcPr>
            <w:tcW w:w="3649" w:type="dxa"/>
            <w:tcBorders>
              <w:left w:val="single" w:sz="2" w:space="0" w:color="000000"/>
              <w:bottom w:val="single" w:sz="2" w:space="0" w:color="000000"/>
            </w:tcBorders>
          </w:tcPr>
          <w:p w:rsidR="00035A01" w:rsidRDefault="00E84651" w:rsidP="00CB2B83">
            <w:pPr>
              <w:pStyle w:val="Standar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449052350000</w:t>
            </w:r>
          </w:p>
        </w:tc>
        <w:tc>
          <w:tcPr>
            <w:tcW w:w="33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A01" w:rsidRDefault="00E84651" w:rsidP="00CB2B83">
            <w:pPr>
              <w:pStyle w:val="Standar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1600</w:t>
            </w:r>
          </w:p>
        </w:tc>
      </w:tr>
    </w:tbl>
    <w:p w:rsidR="00035A01" w:rsidRDefault="00035A01">
      <w:pPr>
        <w:pStyle w:val="Standard"/>
        <w:jc w:val="both"/>
        <w:rPr>
          <w:rFonts w:ascii="Times New Roman" w:hAnsi="Times New Roman"/>
          <w:sz w:val="22"/>
          <w:szCs w:val="22"/>
        </w:rPr>
      </w:pPr>
    </w:p>
    <w:p w:rsidR="00035A01" w:rsidRDefault="00CB2B83">
      <w:pPr>
        <w:pStyle w:val="Standard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Viadutos – RS, </w:t>
      </w:r>
      <w:r w:rsidR="00E84651">
        <w:rPr>
          <w:rFonts w:ascii="Times New Roman" w:hAnsi="Times New Roman"/>
          <w:sz w:val="22"/>
          <w:szCs w:val="22"/>
        </w:rPr>
        <w:t>08 de julho de 2026</w:t>
      </w:r>
    </w:p>
    <w:p w:rsidR="00CB2B83" w:rsidRDefault="00CB2B83">
      <w:pPr>
        <w:pStyle w:val="Standard"/>
        <w:jc w:val="right"/>
        <w:rPr>
          <w:rFonts w:ascii="Times New Roman" w:hAnsi="Times New Roman"/>
          <w:sz w:val="22"/>
          <w:szCs w:val="22"/>
        </w:rPr>
      </w:pPr>
    </w:p>
    <w:p w:rsidR="00CB2B83" w:rsidRDefault="00CB2B83">
      <w:pPr>
        <w:pStyle w:val="Standard"/>
        <w:jc w:val="right"/>
        <w:rPr>
          <w:rFonts w:ascii="Times New Roman" w:hAnsi="Times New Roman"/>
          <w:sz w:val="22"/>
          <w:szCs w:val="22"/>
        </w:rPr>
      </w:pPr>
    </w:p>
    <w:p w:rsidR="00035A01" w:rsidRDefault="00035A01">
      <w:pPr>
        <w:pStyle w:val="Standard"/>
        <w:jc w:val="center"/>
        <w:rPr>
          <w:rFonts w:ascii="Times New Roman" w:hAnsi="Times New Roman"/>
          <w:sz w:val="22"/>
          <w:szCs w:val="22"/>
        </w:rPr>
      </w:pPr>
    </w:p>
    <w:p w:rsidR="00035A01" w:rsidRDefault="00035A01">
      <w:pPr>
        <w:pStyle w:val="Standard"/>
        <w:jc w:val="center"/>
        <w:rPr>
          <w:rFonts w:ascii="Times New Roman" w:hAnsi="Times New Roman"/>
          <w:sz w:val="22"/>
          <w:szCs w:val="2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3"/>
        <w:gridCol w:w="4943"/>
      </w:tblGrid>
      <w:tr w:rsidR="00CB2B83" w:rsidTr="0045441F">
        <w:tc>
          <w:tcPr>
            <w:tcW w:w="4943" w:type="dxa"/>
          </w:tcPr>
          <w:p w:rsidR="00CB2B83" w:rsidRDefault="00CB2B83" w:rsidP="0045441F">
            <w:pPr>
              <w:pStyle w:val="Standard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_____________________________</w:t>
            </w:r>
          </w:p>
          <w:p w:rsidR="00CB2B83" w:rsidRDefault="00CB2B83" w:rsidP="004544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Evandro José Baldissera</w:t>
            </w:r>
          </w:p>
          <w:p w:rsidR="00CB2B83" w:rsidRDefault="00CB2B83" w:rsidP="004544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Secretário Municipal de Administração</w:t>
            </w:r>
          </w:p>
          <w:p w:rsidR="00CB2B83" w:rsidRDefault="00CB2B83" w:rsidP="0045441F">
            <w:pPr>
              <w:pStyle w:val="Standard"/>
              <w:jc w:val="center"/>
              <w:rPr>
                <w:rFonts w:ascii="Times New Roman" w:hAnsi="Times New Roman"/>
                <w:szCs w:val="22"/>
              </w:rPr>
            </w:pPr>
          </w:p>
          <w:p w:rsidR="00CB2B83" w:rsidRDefault="00CB2B83" w:rsidP="0045441F">
            <w:pPr>
              <w:pStyle w:val="Standard"/>
              <w:jc w:val="center"/>
              <w:rPr>
                <w:rFonts w:ascii="Times New Roman" w:hAnsi="Times New Roman"/>
                <w:szCs w:val="22"/>
              </w:rPr>
            </w:pPr>
          </w:p>
          <w:p w:rsidR="00CB2B83" w:rsidRDefault="00CB2B83" w:rsidP="0045441F">
            <w:pPr>
              <w:pStyle w:val="Standard"/>
              <w:jc w:val="center"/>
              <w:rPr>
                <w:rFonts w:ascii="Times New Roman" w:hAnsi="Times New Roman"/>
                <w:szCs w:val="22"/>
              </w:rPr>
            </w:pPr>
          </w:p>
          <w:p w:rsidR="00CB2B83" w:rsidRDefault="00CB2B83" w:rsidP="0045441F">
            <w:pPr>
              <w:pStyle w:val="Standard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43" w:type="dxa"/>
          </w:tcPr>
          <w:p w:rsidR="00CB2B83" w:rsidRDefault="00CB2B83" w:rsidP="0045441F">
            <w:pPr>
              <w:pStyle w:val="Standard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_____________________________</w:t>
            </w:r>
          </w:p>
          <w:p w:rsidR="00CB2B83" w:rsidRDefault="00CB2B83" w:rsidP="004544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Eduardo </w:t>
            </w:r>
            <w:proofErr w:type="spellStart"/>
            <w:r>
              <w:rPr>
                <w:rFonts w:ascii="Times New Roman" w:eastAsia="Times New Roman" w:hAnsi="Times New Roman" w:cs="Times New Roman"/>
                <w:szCs w:val="22"/>
              </w:rPr>
              <w:t>Nichetti</w:t>
            </w:r>
            <w:proofErr w:type="spellEnd"/>
          </w:p>
          <w:p w:rsidR="00CB2B83" w:rsidRDefault="00CB2B83" w:rsidP="004544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Secretário Municipal de Saúde</w:t>
            </w:r>
          </w:p>
          <w:p w:rsidR="00CB2B83" w:rsidRDefault="00CB2B83" w:rsidP="0045441F">
            <w:pPr>
              <w:pStyle w:val="Standard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B2B83" w:rsidTr="0045441F">
        <w:tc>
          <w:tcPr>
            <w:tcW w:w="4943" w:type="dxa"/>
          </w:tcPr>
          <w:p w:rsidR="00CB2B83" w:rsidRDefault="00CB2B83" w:rsidP="0045441F">
            <w:pPr>
              <w:pStyle w:val="Standard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_____________________________</w:t>
            </w:r>
          </w:p>
          <w:p w:rsidR="00CB2B83" w:rsidRDefault="00CB2B83" w:rsidP="004544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Adriana </w:t>
            </w:r>
            <w:proofErr w:type="spellStart"/>
            <w:r>
              <w:rPr>
                <w:rFonts w:ascii="Times New Roman" w:eastAsia="Times New Roman" w:hAnsi="Times New Roman" w:cs="Times New Roman"/>
                <w:szCs w:val="22"/>
              </w:rPr>
              <w:t>Tobaldini</w:t>
            </w:r>
            <w:proofErr w:type="spellEnd"/>
          </w:p>
          <w:p w:rsidR="00CB2B83" w:rsidRDefault="00CB2B83" w:rsidP="004544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Secretaria Municipal de Educação</w:t>
            </w:r>
          </w:p>
          <w:p w:rsidR="00CB2B83" w:rsidRDefault="00CB2B83" w:rsidP="0045441F">
            <w:pPr>
              <w:pStyle w:val="Standard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43" w:type="dxa"/>
          </w:tcPr>
          <w:p w:rsidR="00CB2B83" w:rsidRDefault="00CB2B83" w:rsidP="0045441F">
            <w:pPr>
              <w:pStyle w:val="Standard"/>
              <w:jc w:val="center"/>
              <w:rPr>
                <w:rFonts w:ascii="Times New Roman" w:hAnsi="Times New Roman"/>
                <w:szCs w:val="22"/>
              </w:rPr>
            </w:pPr>
          </w:p>
        </w:tc>
      </w:tr>
    </w:tbl>
    <w:p w:rsidR="00035A01" w:rsidRDefault="00035A01" w:rsidP="00CB2B83">
      <w:pPr>
        <w:pStyle w:val="Standard"/>
        <w:jc w:val="center"/>
        <w:rPr>
          <w:rFonts w:ascii="Times New Roman" w:hAnsi="Times New Roman"/>
          <w:sz w:val="22"/>
          <w:szCs w:val="22"/>
        </w:rPr>
      </w:pPr>
    </w:p>
    <w:sectPr w:rsidR="00035A01" w:rsidSect="008665B6">
      <w:headerReference w:type="default" r:id="rId7"/>
      <w:footerReference w:type="default" r:id="rId8"/>
      <w:pgSz w:w="11906" w:h="16838"/>
      <w:pgMar w:top="1440" w:right="1080" w:bottom="1440" w:left="1080" w:header="284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532E" w:rsidRDefault="00E84651">
      <w:r>
        <w:separator/>
      </w:r>
    </w:p>
  </w:endnote>
  <w:endnote w:type="continuationSeparator" w:id="0">
    <w:p w:rsidR="008A532E" w:rsidRDefault="00E84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rifa BT;Bookman Old Style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(W1);Courier New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regular;MS Mincho">
    <w:panose1 w:val="00000000000000000000"/>
    <w:charset w:val="00"/>
    <w:family w:val="roman"/>
    <w:notTrueType/>
    <w:pitch w:val="default"/>
  </w:font>
  <w:font w:name="Thorndale;Times New Roman">
    <w:panose1 w:val="00000000000000000000"/>
    <w:charset w:val="00"/>
    <w:family w:val="roman"/>
    <w:notTrueType/>
    <w:pitch w:val="default"/>
  </w:font>
  <w:font w:name="HG Mincho Light J;Times New Rom"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;宋体">
    <w:panose1 w:val="00000000000000000000"/>
    <w:charset w:val="8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5A01" w:rsidRDefault="00E84651">
    <w:pPr>
      <w:pStyle w:val="Rodap"/>
      <w:tabs>
        <w:tab w:val="clear" w:pos="8838"/>
        <w:tab w:val="right" w:pos="8222"/>
      </w:tabs>
      <w:jc w:val="both"/>
      <w:rPr>
        <w:rFonts w:ascii="Arial" w:hAnsi="Arial" w:cs="Arial"/>
        <w:sz w:val="12"/>
      </w:rPr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1595" cy="114935"/>
              <wp:effectExtent l="0" t="0" r="0" b="0"/>
              <wp:wrapSquare wrapText="largest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595" cy="1149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035A01" w:rsidRDefault="00E84651">
                          <w:pPr>
                            <w:pStyle w:val="Rodap"/>
                          </w:pPr>
                          <w:r>
                            <w:rPr>
                              <w:rStyle w:val="Nmerodepgina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sz w:val="16"/>
                            </w:rPr>
                            <w:instrText>PAGE</w:instrText>
                          </w:r>
                          <w:r>
                            <w:rPr>
                              <w:rStyle w:val="Nmerodepgina"/>
                              <w:sz w:val="16"/>
                            </w:rPr>
                            <w:fldChar w:fldCharType="separate"/>
                          </w:r>
                          <w:r w:rsidR="00381D56">
                            <w:rPr>
                              <w:rStyle w:val="Nmerodepgina"/>
                              <w:noProof/>
                              <w:sz w:val="16"/>
                            </w:rPr>
                            <w:t>7</w:t>
                          </w:r>
                          <w:r>
                            <w:rPr>
                              <w:rStyle w:val="Nmerodepgina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1026" type="#_x0000_t202" style="position:absolute;left:0;text-align:left;margin-left:0;margin-top:.05pt;width:4.85pt;height:9.05pt;z-index: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" stroked="f">
              <v:fill opacity="0"/>
              <v:textbox inset="0,0,0,0">
                <w:txbxContent>
                  <w:p w:rsidR="00035A01" w:rsidRDefault="00E84651">
                    <w:pPr>
                      <w:pStyle w:val="Rodap"/>
                    </w:pPr>
                    <w:r>
                      <w:rPr>
                        <w:rStyle w:val="Nmerodepgina"/>
                        <w:sz w:val="16"/>
                      </w:rPr>
                      <w:fldChar w:fldCharType="begin"/>
                    </w:r>
                    <w:r>
                      <w:rPr>
                        <w:rStyle w:val="Nmerodepgina"/>
                        <w:sz w:val="16"/>
                      </w:rPr>
                      <w:instrText>PAGE</w:instrText>
                    </w:r>
                    <w:r>
                      <w:rPr>
                        <w:rStyle w:val="Nmerodepgina"/>
                        <w:sz w:val="16"/>
                      </w:rPr>
                      <w:fldChar w:fldCharType="separate"/>
                    </w:r>
                    <w:r w:rsidR="00381D56">
                      <w:rPr>
                        <w:rStyle w:val="Nmerodepgina"/>
                        <w:noProof/>
                        <w:sz w:val="16"/>
                      </w:rPr>
                      <w:t>7</w:t>
                    </w:r>
                    <w:r>
                      <w:rPr>
                        <w:rStyle w:val="Nmerodepgina"/>
                        <w:sz w:val="16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532E" w:rsidRDefault="00E84651">
      <w:r>
        <w:separator/>
      </w:r>
    </w:p>
  </w:footnote>
  <w:footnote w:type="continuationSeparator" w:id="0">
    <w:p w:rsidR="008A532E" w:rsidRDefault="00E846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5A01" w:rsidRDefault="00E84651">
    <w:pPr>
      <w:tabs>
        <w:tab w:val="center" w:pos="4419"/>
        <w:tab w:val="right" w:pos="8838"/>
      </w:tabs>
      <w:overflowPunct/>
      <w:autoSpaceDE/>
      <w:jc w:val="center"/>
      <w:textAlignment w:val="auto"/>
      <w:rPr>
        <w:rFonts w:ascii="Century Gothic" w:hAnsi="Century Gothic" w:cs="Century Gothic"/>
        <w:b/>
        <w:sz w:val="22"/>
        <w:lang w:eastAsia="pt-BR"/>
      </w:rPr>
    </w:pPr>
    <w:r>
      <w:rPr>
        <w:rFonts w:ascii="Century Gothic" w:hAnsi="Century Gothic" w:cs="Century Gothic"/>
        <w:b/>
        <w:noProof/>
        <w:sz w:val="22"/>
        <w:lang w:eastAsia="pt-BR"/>
      </w:rPr>
      <w:drawing>
        <wp:anchor distT="0" distB="0" distL="114935" distR="114935" simplePos="0" relativeHeight="7" behindDoc="1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-29845</wp:posOffset>
          </wp:positionV>
          <wp:extent cx="762000" cy="762000"/>
          <wp:effectExtent l="0" t="0" r="0" b="0"/>
          <wp:wrapNone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2" t="-10" r="-12" b="-10"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35A01" w:rsidRDefault="00035A01">
    <w:pPr>
      <w:tabs>
        <w:tab w:val="center" w:pos="4419"/>
        <w:tab w:val="right" w:pos="8838"/>
      </w:tabs>
      <w:overflowPunct/>
      <w:autoSpaceDE/>
      <w:jc w:val="center"/>
      <w:textAlignment w:val="auto"/>
      <w:rPr>
        <w:rFonts w:ascii="Century Gothic" w:hAnsi="Century Gothic" w:cs="Century Gothic"/>
        <w:b/>
        <w:sz w:val="22"/>
        <w:lang w:eastAsia="pt-BR"/>
      </w:rPr>
    </w:pPr>
  </w:p>
  <w:p w:rsidR="00035A01" w:rsidRDefault="00E84651">
    <w:pPr>
      <w:tabs>
        <w:tab w:val="center" w:pos="4419"/>
        <w:tab w:val="right" w:pos="8838"/>
      </w:tabs>
      <w:overflowPunct/>
      <w:autoSpaceDE/>
      <w:jc w:val="center"/>
      <w:textAlignment w:val="auto"/>
      <w:rPr>
        <w:rFonts w:ascii="Century Gothic" w:hAnsi="Century Gothic" w:cs="Century Gothic"/>
        <w:b/>
        <w:sz w:val="22"/>
        <w:lang w:eastAsia="pt-BR"/>
      </w:rPr>
    </w:pPr>
    <w:r>
      <w:rPr>
        <w:rFonts w:ascii="Century Gothic" w:hAnsi="Century Gothic" w:cs="Century Gothic"/>
        <w:b/>
        <w:sz w:val="22"/>
        <w:lang w:eastAsia="pt-BR"/>
      </w:rPr>
      <w:t>ESTADO DO RIO GRANDE DO SUL</w:t>
    </w:r>
  </w:p>
  <w:p w:rsidR="00035A01" w:rsidRDefault="00E84651">
    <w:pPr>
      <w:tabs>
        <w:tab w:val="center" w:pos="4419"/>
        <w:tab w:val="right" w:pos="8838"/>
      </w:tabs>
      <w:overflowPunct/>
      <w:autoSpaceDE/>
      <w:jc w:val="center"/>
      <w:textAlignment w:val="auto"/>
      <w:rPr>
        <w:rFonts w:ascii="Century Gothic" w:hAnsi="Century Gothic" w:cs="Century Gothic"/>
        <w:b/>
        <w:sz w:val="28"/>
        <w:lang w:eastAsia="pt-BR"/>
      </w:rPr>
    </w:pPr>
    <w:r>
      <w:rPr>
        <w:rFonts w:ascii="Century Gothic" w:hAnsi="Century Gothic" w:cs="Century Gothic"/>
        <w:b/>
        <w:sz w:val="28"/>
        <w:lang w:eastAsia="pt-BR"/>
      </w:rPr>
      <w:t>PREFEITURA MUNICIPAL DE VIADUTOS</w:t>
    </w:r>
  </w:p>
  <w:p w:rsidR="00035A01" w:rsidRDefault="00035A01">
    <w:pPr>
      <w:tabs>
        <w:tab w:val="center" w:pos="4419"/>
        <w:tab w:val="right" w:pos="8838"/>
      </w:tabs>
      <w:overflowPunct/>
      <w:autoSpaceDE/>
      <w:textAlignment w:val="auto"/>
      <w:rPr>
        <w:rFonts w:ascii="Arial" w:hAnsi="Arial" w:cs="Arial"/>
        <w:sz w:val="22"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2F073E"/>
    <w:multiLevelType w:val="multilevel"/>
    <w:tmpl w:val="0DE68C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Ttulo3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pStyle w:val="Ttulo4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pStyle w:val="Ttulo5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pStyle w:val="Ttulo6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Ttulo8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035A01"/>
    <w:rsid w:val="00035A01"/>
    <w:rsid w:val="00035D28"/>
    <w:rsid w:val="002561B6"/>
    <w:rsid w:val="00381D56"/>
    <w:rsid w:val="008665B6"/>
    <w:rsid w:val="008A532E"/>
    <w:rsid w:val="00C95737"/>
    <w:rsid w:val="00CB2B83"/>
    <w:rsid w:val="00DC4FC5"/>
    <w:rsid w:val="00DF604B"/>
    <w:rsid w:val="00E8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8C4412-E5CD-490D-883C-608426469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Mangal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rFonts w:ascii="Calibri Light" w:hAnsi="Calibri Light" w:cs="Calibri Light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Calibri Light" w:hAnsi="Calibri Light" w:cs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overflowPunct/>
      <w:autoSpaceDE/>
      <w:jc w:val="center"/>
      <w:textAlignment w:val="auto"/>
      <w:outlineLvl w:val="2"/>
    </w:pPr>
    <w:rPr>
      <w:rFonts w:eastAsia="Arial Unicode MS"/>
      <w:b/>
      <w:kern w:val="2"/>
      <w:sz w:val="21"/>
      <w:szCs w:val="24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overflowPunct/>
      <w:autoSpaceDE/>
      <w:jc w:val="center"/>
      <w:textAlignment w:val="auto"/>
      <w:outlineLvl w:val="3"/>
    </w:pPr>
    <w:rPr>
      <w:b/>
      <w:i/>
      <w:kern w:val="2"/>
      <w:sz w:val="16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overflowPunct/>
      <w:autoSpaceDE/>
      <w:spacing w:line="360" w:lineRule="auto"/>
      <w:jc w:val="both"/>
      <w:textAlignment w:val="auto"/>
      <w:outlineLvl w:val="4"/>
    </w:pPr>
    <w:rPr>
      <w:b/>
      <w:kern w:val="2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overflowPunct/>
      <w:autoSpaceDE/>
      <w:textAlignment w:val="auto"/>
      <w:outlineLvl w:val="5"/>
    </w:pPr>
    <w:rPr>
      <w:rFonts w:ascii="Serifa BT;Bookman Old Style" w:hAnsi="Serifa BT;Bookman Old Style" w:cs="Serifa BT;Bookman Old Style"/>
      <w:b/>
      <w:kern w:val="2"/>
    </w:rPr>
  </w:style>
  <w:style w:type="paragraph" w:styleId="Ttulo7">
    <w:name w:val="heading 7"/>
    <w:basedOn w:val="Normal"/>
    <w:next w:val="Normal"/>
    <w:qFormat/>
    <w:pPr>
      <w:overflowPunct/>
      <w:autoSpaceDE/>
      <w:spacing w:before="240" w:after="60"/>
      <w:textAlignment w:val="auto"/>
      <w:outlineLvl w:val="6"/>
    </w:pPr>
    <w:rPr>
      <w:rFonts w:ascii="Calibri" w:hAnsi="Calibri" w:cs="Calibri"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overflowPunct/>
      <w:autoSpaceDE/>
      <w:jc w:val="center"/>
      <w:textAlignment w:val="auto"/>
      <w:outlineLvl w:val="7"/>
    </w:pPr>
    <w:rPr>
      <w:b/>
      <w:kern w:val="2"/>
      <w:sz w:val="28"/>
    </w:rPr>
  </w:style>
  <w:style w:type="paragraph" w:styleId="Ttulo9">
    <w:name w:val="heading 9"/>
    <w:basedOn w:val="Normal"/>
    <w:next w:val="Normal"/>
    <w:qFormat/>
    <w:pPr>
      <w:keepNext/>
      <w:tabs>
        <w:tab w:val="left" w:pos="0"/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overflowPunct/>
      <w:autoSpaceDE/>
      <w:ind w:left="283" w:hanging="283"/>
      <w:jc w:val="center"/>
      <w:textAlignment w:val="auto"/>
      <w:outlineLvl w:val="8"/>
    </w:pPr>
    <w:rPr>
      <w:b/>
      <w:kern w:val="2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Symbol"/>
      <w:b w:val="0"/>
      <w:i w:val="0"/>
    </w:rPr>
  </w:style>
  <w:style w:type="character" w:customStyle="1" w:styleId="WW8Num4z0">
    <w:name w:val="WW8Num4z0"/>
    <w:qFormat/>
    <w:rPr>
      <w:rFonts w:ascii="Arial" w:hAnsi="Arial" w:cs="OpenSymbol"/>
      <w:b/>
      <w:bCs/>
      <w:sz w:val="22"/>
      <w:szCs w:val="22"/>
    </w:rPr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Arial" w:hAnsi="Arial" w:cs="Arial"/>
      <w:b/>
      <w:bCs/>
      <w:sz w:val="22"/>
      <w:szCs w:val="22"/>
    </w:rPr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  <w:rPr>
      <w:rFonts w:ascii="Courier New" w:hAnsi="Courier New" w:cs="Courier New"/>
      <w:b/>
      <w:bCs/>
      <w:sz w:val="20"/>
      <w:szCs w:val="20"/>
    </w:rPr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cs="Times New Roman"/>
      <w:b w:val="0"/>
    </w:rPr>
  </w:style>
  <w:style w:type="character" w:customStyle="1" w:styleId="WW8Num7z1">
    <w:name w:val="WW8Num7z1"/>
    <w:qFormat/>
    <w:rPr>
      <w:rFonts w:cs="Times New Roman"/>
    </w:rPr>
  </w:style>
  <w:style w:type="character" w:customStyle="1" w:styleId="WW8Num8z0">
    <w:name w:val="WW8Num8z0"/>
    <w:qFormat/>
    <w:rPr>
      <w:rFonts w:cs="Times New Roman"/>
    </w:rPr>
  </w:style>
  <w:style w:type="character" w:customStyle="1" w:styleId="WW8Num9z0">
    <w:name w:val="WW8Num9z0"/>
    <w:qFormat/>
    <w:rPr>
      <w:rFonts w:cs="Times New Roman"/>
    </w:rPr>
  </w:style>
  <w:style w:type="character" w:customStyle="1" w:styleId="WW8Num10z0">
    <w:name w:val="WW8Num10z0"/>
    <w:qFormat/>
  </w:style>
  <w:style w:type="character" w:customStyle="1" w:styleId="WW8Num11z0">
    <w:name w:val="WW8Num11z0"/>
    <w:qFormat/>
    <w:rPr>
      <w:rFonts w:ascii="Arial" w:hAnsi="Arial" w:cs="Arial"/>
      <w:b w:val="0"/>
      <w:i w:val="0"/>
      <w:sz w:val="20"/>
      <w:u w:val="none"/>
    </w:rPr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rFonts w:ascii="Consolas" w:hAnsi="Consolas" w:cs="Consolas"/>
      <w:b/>
      <w:i w:val="0"/>
      <w:sz w:val="20"/>
    </w:rPr>
  </w:style>
  <w:style w:type="character" w:customStyle="1" w:styleId="WW8Num15z5">
    <w:name w:val="WW8Num15z5"/>
    <w:qFormat/>
  </w:style>
  <w:style w:type="character" w:customStyle="1" w:styleId="WW8Num16z0">
    <w:name w:val="WW8Num16z0"/>
    <w:qFormat/>
  </w:style>
  <w:style w:type="character" w:customStyle="1" w:styleId="WW8Num17z0">
    <w:name w:val="WW8Num17z0"/>
    <w:qFormat/>
    <w:rPr>
      <w:b w:val="0"/>
    </w:rPr>
  </w:style>
  <w:style w:type="character" w:customStyle="1" w:styleId="WW8Num18z0">
    <w:name w:val="WW8Num18z0"/>
    <w:qFormat/>
    <w:rPr>
      <w:rFonts w:ascii="Arial" w:hAnsi="Arial" w:cs="Arial"/>
      <w:b w:val="0"/>
      <w:i w:val="0"/>
      <w:color w:val="000000"/>
      <w:sz w:val="24"/>
      <w:u w:val="none"/>
    </w:rPr>
  </w:style>
  <w:style w:type="character" w:customStyle="1" w:styleId="WW8Num19z0">
    <w:name w:val="WW8Num19z0"/>
    <w:qFormat/>
    <w:rPr>
      <w:rFonts w:ascii="Arial" w:hAnsi="Arial" w:cs="Arial"/>
      <w:b w:val="0"/>
      <w:i w:val="0"/>
      <w:sz w:val="20"/>
      <w:u w:val="none"/>
    </w:rPr>
  </w:style>
  <w:style w:type="character" w:customStyle="1" w:styleId="WW8Num20z0">
    <w:name w:val="WW8Num20z0"/>
    <w:qFormat/>
    <w:rPr>
      <w:rFonts w:ascii="Arial" w:hAnsi="Arial" w:cs="Arial"/>
      <w:b w:val="0"/>
      <w:i w:val="0"/>
      <w:color w:val="000000"/>
      <w:sz w:val="24"/>
      <w:u w:val="none"/>
    </w:rPr>
  </w:style>
  <w:style w:type="character" w:styleId="Nmerodepgina">
    <w:name w:val="page number"/>
    <w:basedOn w:val="Fontepargpadro"/>
  </w:style>
  <w:style w:type="character" w:customStyle="1" w:styleId="HeaderChar">
    <w:name w:val="Header Char"/>
    <w:qFormat/>
  </w:style>
  <w:style w:type="character" w:customStyle="1" w:styleId="Heading7Char">
    <w:name w:val="Heading 7 Char"/>
    <w:qFormat/>
    <w:rPr>
      <w:rFonts w:ascii="Calibri" w:hAnsi="Calibri" w:cs="Calibri"/>
      <w:sz w:val="24"/>
      <w:szCs w:val="24"/>
    </w:rPr>
  </w:style>
  <w:style w:type="character" w:customStyle="1" w:styleId="Heading1Char">
    <w:name w:val="Heading 1 Char"/>
    <w:qFormat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Heading2Char">
    <w:name w:val="Heading 2 Char"/>
    <w:qFormat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BodyTextChar">
    <w:name w:val="Body Text Char"/>
    <w:qFormat/>
    <w:rPr>
      <w:color w:val="000000"/>
      <w:sz w:val="24"/>
      <w:szCs w:val="24"/>
    </w:rPr>
  </w:style>
  <w:style w:type="character" w:customStyle="1" w:styleId="BodyText2Char">
    <w:name w:val="Body Text 2 Char"/>
    <w:qFormat/>
    <w:rPr>
      <w:b/>
      <w:color w:val="000000"/>
      <w:sz w:val="24"/>
      <w:szCs w:val="24"/>
    </w:rPr>
  </w:style>
  <w:style w:type="character" w:customStyle="1" w:styleId="TitleChar">
    <w:name w:val="Title Char"/>
    <w:qFormat/>
    <w:rPr>
      <w:b/>
      <w:color w:val="000000"/>
      <w:sz w:val="24"/>
      <w:szCs w:val="24"/>
    </w:rPr>
  </w:style>
  <w:style w:type="character" w:customStyle="1" w:styleId="BodyTextIndentChar">
    <w:name w:val="Body Text Indent Char"/>
    <w:qFormat/>
    <w:rPr>
      <w:sz w:val="24"/>
      <w:szCs w:val="24"/>
    </w:rPr>
  </w:style>
  <w:style w:type="character" w:customStyle="1" w:styleId="BodyTextIndent2Char">
    <w:name w:val="Body Text Indent 2 Char"/>
    <w:qFormat/>
    <w:rPr>
      <w:color w:val="000000"/>
      <w:sz w:val="24"/>
      <w:szCs w:val="24"/>
    </w:rPr>
  </w:style>
  <w:style w:type="character" w:customStyle="1" w:styleId="BodyTextIndent3Char">
    <w:name w:val="Body Text Indent 3 Char"/>
    <w:qFormat/>
    <w:rPr>
      <w:color w:val="000000"/>
      <w:sz w:val="24"/>
      <w:szCs w:val="24"/>
    </w:rPr>
  </w:style>
  <w:style w:type="character" w:customStyle="1" w:styleId="BodyText3Char">
    <w:name w:val="Body Text 3 Char"/>
    <w:qFormat/>
    <w:rPr>
      <w:b/>
      <w:color w:val="000000"/>
      <w:sz w:val="24"/>
      <w:szCs w:val="24"/>
    </w:rPr>
  </w:style>
  <w:style w:type="character" w:customStyle="1" w:styleId="PlainTextChar">
    <w:name w:val="Plain Text Char"/>
    <w:qFormat/>
    <w:rPr>
      <w:rFonts w:ascii="Courier New" w:hAnsi="Courier New" w:cs="Courier New"/>
    </w:rPr>
  </w:style>
  <w:style w:type="character" w:customStyle="1" w:styleId="Heading3Char">
    <w:name w:val="Heading 3 Char"/>
    <w:qFormat/>
    <w:rPr>
      <w:rFonts w:eastAsia="Arial Unicode MS"/>
      <w:b/>
      <w:kern w:val="2"/>
      <w:sz w:val="21"/>
      <w:szCs w:val="24"/>
      <w:lang w:eastAsia="zh-CN"/>
    </w:rPr>
  </w:style>
  <w:style w:type="character" w:customStyle="1" w:styleId="Heading4Char">
    <w:name w:val="Heading 4 Char"/>
    <w:qFormat/>
    <w:rPr>
      <w:b/>
      <w:i/>
      <w:kern w:val="2"/>
      <w:sz w:val="16"/>
      <w:lang w:eastAsia="zh-CN"/>
    </w:rPr>
  </w:style>
  <w:style w:type="character" w:customStyle="1" w:styleId="Heading5Char">
    <w:name w:val="Heading 5 Char"/>
    <w:qFormat/>
    <w:rPr>
      <w:b/>
      <w:kern w:val="2"/>
      <w:lang w:eastAsia="zh-CN"/>
    </w:rPr>
  </w:style>
  <w:style w:type="character" w:customStyle="1" w:styleId="Heading6Char">
    <w:name w:val="Heading 6 Char"/>
    <w:qFormat/>
    <w:rPr>
      <w:rFonts w:ascii="Serifa BT;Bookman Old Style" w:hAnsi="Serifa BT;Bookman Old Style" w:cs="Serifa BT;Bookman Old Style"/>
      <w:b/>
      <w:kern w:val="2"/>
      <w:lang w:eastAsia="zh-CN"/>
    </w:rPr>
  </w:style>
  <w:style w:type="character" w:customStyle="1" w:styleId="Heading8Char">
    <w:name w:val="Heading 8 Char"/>
    <w:qFormat/>
    <w:rPr>
      <w:b/>
      <w:kern w:val="2"/>
      <w:sz w:val="28"/>
      <w:lang w:eastAsia="zh-CN"/>
    </w:rPr>
  </w:style>
  <w:style w:type="character" w:customStyle="1" w:styleId="Heading9Char">
    <w:name w:val="Heading 9 Char"/>
    <w:qFormat/>
    <w:rPr>
      <w:b/>
      <w:kern w:val="2"/>
      <w:sz w:val="24"/>
      <w:lang w:val="en-US" w:eastAsia="zh-CN"/>
    </w:rPr>
  </w:style>
  <w:style w:type="character" w:customStyle="1" w:styleId="FooterChar">
    <w:name w:val="Footer Char"/>
    <w:qFormat/>
    <w:rPr>
      <w:rFonts w:ascii="Courier (W1);Courier New" w:hAnsi="Courier (W1);Courier New" w:cs="Courier (W1);Courier New"/>
      <w:color w:val="000000"/>
      <w:sz w:val="24"/>
    </w:rPr>
  </w:style>
  <w:style w:type="character" w:customStyle="1" w:styleId="LinkdaInternet">
    <w:name w:val="Link da Internet"/>
    <w:rPr>
      <w:color w:val="0000FF"/>
      <w:u w:val="single"/>
    </w:rPr>
  </w:style>
  <w:style w:type="character" w:customStyle="1" w:styleId="Linkdainternetvisitado">
    <w:name w:val="Link da internet visitado"/>
    <w:rPr>
      <w:color w:val="800000"/>
      <w:u w:val="single"/>
    </w:rPr>
  </w:style>
  <w:style w:type="character" w:customStyle="1" w:styleId="nfaseforte">
    <w:name w:val="Ênfase forte"/>
    <w:qFormat/>
    <w:rPr>
      <w:b/>
      <w:bCs/>
    </w:rPr>
  </w:style>
  <w:style w:type="character" w:styleId="nfase">
    <w:name w:val="Emphasis"/>
    <w:qFormat/>
    <w:rPr>
      <w:i/>
      <w:iCs/>
    </w:rPr>
  </w:style>
  <w:style w:type="character" w:customStyle="1" w:styleId="SubtitleChar">
    <w:name w:val="Subtitle Char"/>
    <w:qFormat/>
    <w:rPr>
      <w:rFonts w:ascii="Arial" w:eastAsia="Tahoma" w:hAnsi="Arial" w:cs="Tahoma"/>
      <w:i/>
      <w:iCs/>
      <w:kern w:val="2"/>
      <w:sz w:val="28"/>
      <w:szCs w:val="28"/>
      <w:lang w:eastAsia="zh-CN"/>
    </w:rPr>
  </w:style>
  <w:style w:type="character" w:customStyle="1" w:styleId="DivisodeTabelasChar">
    <w:name w:val="Divisão de Tabelas Char"/>
    <w:qFormat/>
  </w:style>
  <w:style w:type="character" w:customStyle="1" w:styleId="FootnoteTextChar">
    <w:name w:val="Footnote Text Char"/>
    <w:qFormat/>
    <w:rPr>
      <w:kern w:val="2"/>
      <w:lang w:eastAsia="zh-CN"/>
    </w:rPr>
  </w:style>
  <w:style w:type="character" w:customStyle="1" w:styleId="TextodebaloChar">
    <w:name w:val="Texto de balão Char"/>
    <w:qFormat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qFormat/>
    <w:rPr>
      <w:rFonts w:ascii="Tahoma" w:hAnsi="Tahoma" w:cs="Tahoma"/>
      <w:kern w:val="2"/>
      <w:sz w:val="16"/>
      <w:szCs w:val="16"/>
      <w:lang w:eastAsia="zh-CN"/>
    </w:rPr>
  </w:style>
  <w:style w:type="character" w:customStyle="1" w:styleId="textfooter1">
    <w:name w:val="text_footer1"/>
    <w:qFormat/>
    <w:rPr>
      <w:rFonts w:ascii="robotoregular;MS Mincho" w:hAnsi="robotoregular;MS Mincho" w:cs="robotoregular;MS Mincho"/>
      <w:vanish w:val="0"/>
      <w:color w:val="393939"/>
      <w:sz w:val="18"/>
      <w:szCs w:val="18"/>
    </w:rPr>
  </w:style>
  <w:style w:type="character" w:customStyle="1" w:styleId="apple-converted-space">
    <w:name w:val="apple-converted-space"/>
    <w:qFormat/>
  </w:style>
  <w:style w:type="paragraph" w:styleId="Ttulo">
    <w:name w:val="Title"/>
    <w:basedOn w:val="Normal"/>
    <w:next w:val="Corpodetexto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overflowPunct/>
      <w:jc w:val="center"/>
      <w:textAlignment w:val="auto"/>
    </w:pPr>
    <w:rPr>
      <w:b/>
      <w:color w:val="000000"/>
      <w:sz w:val="24"/>
      <w:szCs w:val="24"/>
    </w:rPr>
  </w:style>
  <w:style w:type="paragraph" w:styleId="Corpodetexto">
    <w:name w:val="Body Text"/>
    <w:basedOn w:val="Normal"/>
    <w:pPr>
      <w:overflowPunct/>
      <w:jc w:val="both"/>
      <w:textAlignment w:val="auto"/>
    </w:pPr>
    <w:rPr>
      <w:color w:val="000000"/>
      <w:sz w:val="24"/>
      <w:szCs w:val="24"/>
    </w:rPr>
  </w:style>
  <w:style w:type="paragraph" w:styleId="Lista">
    <w:name w:val="List"/>
    <w:basedOn w:val="Corpodetexto"/>
    <w:pPr>
      <w:autoSpaceDE/>
      <w:spacing w:after="120"/>
      <w:jc w:val="left"/>
    </w:pPr>
    <w:rPr>
      <w:rFonts w:cs="Tahoma"/>
      <w:kern w:val="2"/>
      <w:sz w:val="20"/>
      <w:szCs w:val="20"/>
    </w:rPr>
  </w:style>
  <w:style w:type="paragraph" w:styleId="Legenda">
    <w:name w:val="caption"/>
    <w:basedOn w:val="Normal"/>
    <w:qFormat/>
    <w:pPr>
      <w:suppressLineNumbers/>
      <w:overflowPunct/>
      <w:autoSpaceDE/>
      <w:spacing w:before="120" w:after="120"/>
      <w:textAlignment w:val="auto"/>
    </w:pPr>
    <w:rPr>
      <w:rFonts w:cs="Mangal"/>
      <w:i/>
      <w:iCs/>
      <w:kern w:val="2"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rFonts w:ascii="Courier (W1);Courier New" w:hAnsi="Courier (W1);Courier New" w:cs="Courier (W1);Courier New"/>
      <w:color w:val="000000"/>
      <w:sz w:val="24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customStyle="1" w:styleId="Textopadro">
    <w:name w:val="Texto padrão"/>
    <w:basedOn w:val="Normal"/>
    <w:qFormat/>
    <w:pPr>
      <w:overflowPunct/>
      <w:spacing w:line="100" w:lineRule="atLeast"/>
      <w:textAlignment w:val="auto"/>
    </w:pPr>
    <w:rPr>
      <w:rFonts w:ascii="Thorndale;Times New Roman" w:eastAsia="HG Mincho Light J;Times New Rom" w:hAnsi="Thorndale;Times New Roman" w:cs="Tahoma"/>
      <w:sz w:val="24"/>
      <w:szCs w:val="24"/>
    </w:rPr>
  </w:style>
  <w:style w:type="paragraph" w:customStyle="1" w:styleId="WW-Padro">
    <w:name w:val="WW-Padrão"/>
    <w:qFormat/>
    <w:pPr>
      <w:widowControl w:val="0"/>
    </w:pPr>
    <w:rPr>
      <w:rFonts w:ascii="Thorndale;Times New Roman" w:eastAsia="HG Mincho Light J;Times New Rom" w:hAnsi="Thorndale;Times New Roman" w:cs="Thorndale;Times New Roman"/>
      <w:color w:val="000000"/>
      <w:lang w:bidi="ar-SA"/>
    </w:rPr>
  </w:style>
  <w:style w:type="paragraph" w:styleId="NormalWeb">
    <w:name w:val="Normal (Web)"/>
    <w:basedOn w:val="Normal"/>
    <w:qFormat/>
    <w:pPr>
      <w:overflowPunct/>
      <w:autoSpaceDE/>
      <w:spacing w:before="100" w:after="100"/>
      <w:textAlignment w:val="auto"/>
    </w:pPr>
    <w:rPr>
      <w:sz w:val="24"/>
      <w:szCs w:val="24"/>
    </w:rPr>
  </w:style>
  <w:style w:type="paragraph" w:styleId="Corpodetexto2">
    <w:name w:val="Body Text 2"/>
    <w:basedOn w:val="Normal"/>
    <w:qFormat/>
    <w:pPr>
      <w:overflowPunct/>
      <w:jc w:val="center"/>
      <w:textAlignment w:val="auto"/>
    </w:pPr>
    <w:rPr>
      <w:b/>
      <w:color w:val="000000"/>
      <w:sz w:val="24"/>
      <w:szCs w:val="24"/>
    </w:rPr>
  </w:style>
  <w:style w:type="paragraph" w:styleId="Recuodecorpodetexto">
    <w:name w:val="Body Text Indent"/>
    <w:basedOn w:val="Normal"/>
    <w:pPr>
      <w:overflowPunct/>
      <w:autoSpaceDE/>
      <w:ind w:left="540"/>
      <w:jc w:val="both"/>
      <w:textAlignment w:val="auto"/>
    </w:pPr>
    <w:rPr>
      <w:sz w:val="24"/>
      <w:szCs w:val="24"/>
    </w:rPr>
  </w:style>
  <w:style w:type="paragraph" w:styleId="Recuodecorpodetexto2">
    <w:name w:val="Body Text Indent 2"/>
    <w:basedOn w:val="Normal"/>
    <w:qFormat/>
    <w:pPr>
      <w:overflowPunct/>
      <w:ind w:left="1080"/>
      <w:jc w:val="both"/>
      <w:textAlignment w:val="auto"/>
    </w:pPr>
    <w:rPr>
      <w:color w:val="000000"/>
      <w:sz w:val="24"/>
      <w:szCs w:val="24"/>
    </w:rPr>
  </w:style>
  <w:style w:type="paragraph" w:styleId="Recuodecorpodetexto3">
    <w:name w:val="Body Text Indent 3"/>
    <w:basedOn w:val="Normal"/>
    <w:qFormat/>
    <w:pPr>
      <w:overflowPunct/>
      <w:ind w:left="540"/>
      <w:jc w:val="both"/>
      <w:textAlignment w:val="auto"/>
    </w:pPr>
    <w:rPr>
      <w:color w:val="000000"/>
      <w:sz w:val="24"/>
      <w:szCs w:val="24"/>
    </w:rPr>
  </w:style>
  <w:style w:type="paragraph" w:styleId="Corpodetexto3">
    <w:name w:val="Body Text 3"/>
    <w:basedOn w:val="Normal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overflowPunct/>
      <w:jc w:val="center"/>
      <w:textAlignment w:val="auto"/>
    </w:pPr>
    <w:rPr>
      <w:b/>
      <w:color w:val="000000"/>
      <w:sz w:val="24"/>
      <w:szCs w:val="24"/>
    </w:rPr>
  </w:style>
  <w:style w:type="paragraph" w:styleId="TextosemFormatao">
    <w:name w:val="Plain Text"/>
    <w:basedOn w:val="Normal"/>
    <w:qFormat/>
    <w:pPr>
      <w:overflowPunct/>
      <w:autoSpaceDE/>
      <w:textAlignment w:val="auto"/>
    </w:pPr>
    <w:rPr>
      <w:rFonts w:ascii="Courier New" w:hAnsi="Courier New" w:cs="Courier New"/>
    </w:rPr>
  </w:style>
  <w:style w:type="paragraph" w:styleId="SemEspaamento">
    <w:name w:val="No Spacing"/>
    <w:qFormat/>
    <w:rPr>
      <w:rFonts w:ascii="Calibri" w:eastAsia="Calibri" w:hAnsi="Calibri" w:cs="Calibri"/>
      <w:sz w:val="22"/>
      <w:szCs w:val="22"/>
      <w:lang w:bidi="ar-SA"/>
    </w:rPr>
  </w:style>
  <w:style w:type="paragraph" w:styleId="PargrafodaLista">
    <w:name w:val="List Paragraph"/>
    <w:basedOn w:val="Normal"/>
    <w:qFormat/>
    <w:pPr>
      <w:widowControl w:val="0"/>
      <w:overflowPunct/>
      <w:autoSpaceDE/>
      <w:ind w:left="720"/>
      <w:contextualSpacing/>
      <w:textAlignment w:val="auto"/>
    </w:pPr>
    <w:rPr>
      <w:rFonts w:eastAsia="Lucida Sans Unicode"/>
      <w:sz w:val="24"/>
    </w:rPr>
  </w:style>
  <w:style w:type="paragraph" w:styleId="Subttulo">
    <w:name w:val="Subtitle"/>
    <w:basedOn w:val="Normal"/>
    <w:next w:val="Corpodetexto"/>
    <w:qFormat/>
    <w:pPr>
      <w:keepNext/>
      <w:overflowPunct/>
      <w:autoSpaceDE/>
      <w:spacing w:before="240" w:after="120"/>
      <w:jc w:val="center"/>
      <w:textAlignment w:val="auto"/>
    </w:pPr>
    <w:rPr>
      <w:rFonts w:ascii="Arial" w:eastAsia="Tahoma" w:hAnsi="Arial" w:cs="Arial"/>
      <w:i/>
      <w:iCs/>
      <w:kern w:val="2"/>
      <w:sz w:val="28"/>
      <w:szCs w:val="28"/>
    </w:rPr>
  </w:style>
  <w:style w:type="paragraph" w:customStyle="1" w:styleId="Contedodatabela">
    <w:name w:val="Conteúdo da tabela"/>
    <w:basedOn w:val="Normal"/>
    <w:qFormat/>
    <w:pPr>
      <w:suppressLineNumbers/>
      <w:overflowPunct/>
      <w:autoSpaceDE/>
      <w:textAlignment w:val="auto"/>
    </w:pPr>
    <w:rPr>
      <w:kern w:val="2"/>
    </w:rPr>
  </w:style>
  <w:style w:type="paragraph" w:customStyle="1" w:styleId="Recuodecorpodetexto21">
    <w:name w:val="Recuo de corpo de texto 21"/>
    <w:basedOn w:val="Normal"/>
    <w:qFormat/>
    <w:pPr>
      <w:overflowPunct/>
      <w:autoSpaceDE/>
      <w:spacing w:before="120"/>
      <w:ind w:right="-547" w:firstLine="700"/>
      <w:jc w:val="both"/>
      <w:textAlignment w:val="auto"/>
    </w:pPr>
    <w:rPr>
      <w:kern w:val="2"/>
    </w:rPr>
  </w:style>
  <w:style w:type="paragraph" w:customStyle="1" w:styleId="Recuodecorpodetexto31">
    <w:name w:val="Recuo de corpo de texto 31"/>
    <w:basedOn w:val="Normal"/>
    <w:qFormat/>
    <w:pPr>
      <w:overflowPunct/>
      <w:autoSpaceDE/>
      <w:ind w:firstLine="1418"/>
      <w:jc w:val="both"/>
      <w:textAlignment w:val="auto"/>
    </w:pPr>
    <w:rPr>
      <w:rFonts w:ascii="Arial" w:hAnsi="Arial" w:cs="Arial"/>
      <w:kern w:val="2"/>
    </w:rPr>
  </w:style>
  <w:style w:type="paragraph" w:customStyle="1" w:styleId="Textoembloco1">
    <w:name w:val="Texto em bloco1"/>
    <w:basedOn w:val="Normal"/>
    <w:qFormat/>
    <w:pPr>
      <w:overflowPunct/>
      <w:autoSpaceDE/>
      <w:ind w:left="-567" w:right="-765"/>
      <w:jc w:val="both"/>
      <w:textAlignment w:val="auto"/>
    </w:pPr>
    <w:rPr>
      <w:rFonts w:ascii="Arial" w:hAnsi="Arial" w:cs="Arial"/>
      <w:kern w:val="2"/>
      <w:sz w:val="22"/>
    </w:rPr>
  </w:style>
  <w:style w:type="paragraph" w:customStyle="1" w:styleId="DivisodeTabelas">
    <w:name w:val="Divisão de Tabelas"/>
    <w:basedOn w:val="Normal"/>
    <w:qFormat/>
    <w:pPr>
      <w:spacing w:line="20" w:lineRule="exact"/>
      <w:textAlignment w:val="auto"/>
    </w:pPr>
  </w:style>
  <w:style w:type="paragraph" w:customStyle="1" w:styleId="Corpodetexto22">
    <w:name w:val="Corpo de texto 22"/>
    <w:basedOn w:val="Normal"/>
    <w:qFormat/>
    <w:pPr>
      <w:tabs>
        <w:tab w:val="left" w:pos="567"/>
        <w:tab w:val="left" w:pos="992"/>
      </w:tabs>
      <w:overflowPunct/>
      <w:autoSpaceDE/>
      <w:ind w:right="-567"/>
      <w:jc w:val="both"/>
      <w:textAlignment w:val="auto"/>
    </w:pPr>
    <w:rPr>
      <w:kern w:val="2"/>
    </w:rPr>
  </w:style>
  <w:style w:type="paragraph" w:styleId="Textodenotaderodap">
    <w:name w:val="footnote text"/>
    <w:basedOn w:val="Normal"/>
    <w:pPr>
      <w:suppressLineNumbers/>
      <w:overflowPunct/>
      <w:autoSpaceDE/>
      <w:ind w:left="283" w:hanging="283"/>
      <w:textAlignment w:val="auto"/>
    </w:pPr>
    <w:rPr>
      <w:kern w:val="2"/>
    </w:rPr>
  </w:style>
  <w:style w:type="paragraph" w:styleId="Textodebalo">
    <w:name w:val="Balloon Text"/>
    <w:basedOn w:val="Normal"/>
    <w:qFormat/>
    <w:pPr>
      <w:overflowPunct/>
      <w:autoSpaceDE/>
      <w:textAlignment w:val="auto"/>
    </w:pPr>
    <w:rPr>
      <w:rFonts w:ascii="Tahoma" w:hAnsi="Tahoma" w:cs="Tahoma"/>
      <w:kern w:val="2"/>
      <w:sz w:val="16"/>
      <w:szCs w:val="16"/>
    </w:rPr>
  </w:style>
  <w:style w:type="paragraph" w:customStyle="1" w:styleId="Standard">
    <w:name w:val="Standard"/>
    <w:qFormat/>
    <w:pPr>
      <w:widowControl w:val="0"/>
      <w:textAlignment w:val="baseline"/>
    </w:pPr>
    <w:rPr>
      <w:rFonts w:eastAsia="SimSun;宋体"/>
      <w:kern w:val="2"/>
    </w:r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western">
    <w:name w:val="western"/>
    <w:basedOn w:val="Normal"/>
    <w:qFormat/>
    <w:pPr>
      <w:overflowPunct/>
      <w:autoSpaceDE/>
      <w:spacing w:before="100" w:after="119"/>
      <w:textAlignment w:val="auto"/>
    </w:pPr>
    <w:rPr>
      <w:rFonts w:ascii="Liberation Serif" w:hAnsi="Liberation Serif" w:cs="Liberation Serif"/>
      <w:sz w:val="24"/>
      <w:szCs w:val="24"/>
    </w:rPr>
  </w:style>
  <w:style w:type="paragraph" w:customStyle="1" w:styleId="BodyText21">
    <w:name w:val="Body Text 21"/>
    <w:basedOn w:val="Normal"/>
    <w:qFormat/>
    <w:pPr>
      <w:overflowPunct/>
      <w:autoSpaceDE/>
      <w:jc w:val="both"/>
      <w:textAlignment w:val="auto"/>
    </w:pPr>
    <w:rPr>
      <w:sz w:val="24"/>
      <w:szCs w:val="24"/>
    </w:rPr>
  </w:style>
  <w:style w:type="paragraph" w:customStyle="1" w:styleId="Default">
    <w:name w:val="Default"/>
    <w:qFormat/>
    <w:pPr>
      <w:autoSpaceDE w:val="0"/>
    </w:pPr>
    <w:rPr>
      <w:rFonts w:ascii="Verdana" w:eastAsia="Times New Roman" w:hAnsi="Verdana" w:cs="Verdana"/>
      <w:color w:val="000000"/>
      <w:lang w:bidi="ar-SA"/>
    </w:r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Contedodoquadro">
    <w:name w:val="Conteúdo do quadro"/>
    <w:basedOn w:val="Normal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table" w:styleId="Tabelacomgrade">
    <w:name w:val="Table Grid"/>
    <w:basedOn w:val="Tabelanormal"/>
    <w:uiPriority w:val="39"/>
    <w:rsid w:val="00CB2B83"/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7</Pages>
  <Words>3029</Words>
  <Characters>16359</Characters>
  <Application>Microsoft Office Word</Application>
  <DocSecurity>0</DocSecurity>
  <Lines>136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Convite nº Número da Modalidade/Ano do Processo </vt:lpstr>
    </vt:vector>
  </TitlesOfParts>
  <Company/>
  <LinksUpToDate>false</LinksUpToDate>
  <CharactersWithSpaces>19350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Convite nº Número da Modalidade/Ano do Processo </dc:title>
  <dc:subject/>
  <dc:creator>a</dc:creator>
  <cp:keywords/>
  <dc:description/>
  <cp:lastModifiedBy>User</cp:lastModifiedBy>
  <cp:revision>23</cp:revision>
  <dcterms:created xsi:type="dcterms:W3CDTF">2023-06-05T10:43:00Z</dcterms:created>
  <dcterms:modified xsi:type="dcterms:W3CDTF">2026-07-09T20:56:00Z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lbJ?Salvou">
    <vt:lpwstr>glbJáSalvou</vt:lpwstr>
  </property>
  <property fmtid="{D5CDD505-2E9C-101B-9397-08002B2CF9AE}" pid="3" name="glbLinkTopic">
    <vt:lpwstr>glbLinkTopic</vt:lpwstr>
  </property>
  <property fmtid="{D5CDD505-2E9C-101B-9397-08002B2CF9AE}" pid="4" name="glbNomeAplicativo">
    <vt:lpwstr>glbNomeAplicativo</vt:lpwstr>
  </property>
  <property fmtid="{D5CDD505-2E9C-101B-9397-08002B2CF9AE}" pid="5" name="glbObjetoLink">
    <vt:lpwstr>glbObjetoLink</vt:lpwstr>
  </property>
  <property fmtid="{D5CDD505-2E9C-101B-9397-08002B2CF9AE}" pid="6" name="glbPathAplica??o">
    <vt:lpwstr>glbPathAplicação</vt:lpwstr>
  </property>
  <property fmtid="{D5CDD505-2E9C-101B-9397-08002B2CF9AE}" pid="7" name="glbProcessandoFormata??o">
    <vt:lpwstr>glbProcessandoFormatação</vt:lpwstr>
  </property>
  <property fmtid="{D5CDD505-2E9C-101B-9397-08002B2CF9AE}" pid="8" name="glbQuerysUtilizadas">
    <vt:lpwstr>glbQuerysUtilizadas</vt:lpwstr>
  </property>
  <property fmtid="{D5CDD505-2E9C-101B-9397-08002B2CF9AE}" pid="9" name="glbT?tuloAplicativo">
    <vt:lpwstr>glbTítuloAplicativo</vt:lpwstr>
  </property>
  <property fmtid="{D5CDD505-2E9C-101B-9397-08002B2CF9AE}" pid="10" name="glbUltimaAtualiza??o">
    <vt:lpwstr>glbUltimaAtualização</vt:lpwstr>
  </property>
  <property fmtid="{D5CDD505-2E9C-101B-9397-08002B2CF9AE}" pid="11" name="glbVers?o">
    <vt:lpwstr>glbVersão</vt:lpwstr>
  </property>
  <property fmtid="{D5CDD505-2E9C-101B-9397-08002B2CF9AE}" pid="12" name="glbVers?oDocumento">
    <vt:lpwstr>glbVersãoDocumento</vt:lpwstr>
  </property>
</Properties>
</file>