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64A" w:rsidRDefault="008F0B92">
      <w:pPr>
        <w:pStyle w:val="Corpodetexto"/>
        <w:spacing w:after="0" w:line="240" w:lineRule="auto"/>
        <w:jc w:val="center"/>
        <w:rPr>
          <w:rFonts w:cs="Arial"/>
          <w:b/>
          <w:bCs/>
          <w:sz w:val="22"/>
          <w:szCs w:val="22"/>
        </w:rPr>
      </w:pPr>
      <w:r>
        <w:rPr>
          <w:rFonts w:cs="Arial"/>
          <w:b/>
          <w:bCs/>
          <w:sz w:val="22"/>
          <w:szCs w:val="22"/>
        </w:rPr>
        <w:t>EDITAL DE CONCORRÊNCIA PRESENCIAL</w:t>
      </w:r>
    </w:p>
    <w:p w:rsidR="00BC764A" w:rsidRDefault="00BC764A">
      <w:pPr>
        <w:rPr>
          <w:rFonts w:cs="Arial"/>
          <w:sz w:val="22"/>
          <w:szCs w:val="22"/>
        </w:rPr>
      </w:pPr>
    </w:p>
    <w:p w:rsidR="00BC764A" w:rsidRDefault="008F0B92">
      <w:pPr>
        <w:rPr>
          <w:sz w:val="22"/>
          <w:szCs w:val="22"/>
        </w:rPr>
      </w:pPr>
      <w:r>
        <w:rPr>
          <w:rFonts w:cs="Arial"/>
          <w:sz w:val="22"/>
          <w:szCs w:val="22"/>
        </w:rPr>
        <w:t>Edital de Concorrência Presencial nº 8/2026</w:t>
      </w:r>
    </w:p>
    <w:p w:rsidR="00BC764A" w:rsidRDefault="00342CBB">
      <w:pPr>
        <w:rPr>
          <w:rFonts w:cs="Arial"/>
          <w:sz w:val="22"/>
          <w:szCs w:val="22"/>
        </w:rPr>
      </w:pPr>
      <w:r>
        <w:rPr>
          <w:rFonts w:cs="Arial"/>
          <w:sz w:val="22"/>
          <w:szCs w:val="22"/>
        </w:rPr>
        <w:t>Tipo de julgamento: Menor Preço</w:t>
      </w:r>
    </w:p>
    <w:p w:rsidR="00BC764A" w:rsidRDefault="008F0B92">
      <w:pPr>
        <w:rPr>
          <w:sz w:val="22"/>
          <w:szCs w:val="22"/>
        </w:rPr>
      </w:pPr>
      <w:r>
        <w:rPr>
          <w:rFonts w:cs="Arial"/>
          <w:sz w:val="22"/>
          <w:szCs w:val="22"/>
        </w:rPr>
        <w:t>Regime de contratação: Menor Preço por Lote</w:t>
      </w:r>
    </w:p>
    <w:p w:rsidR="00BC764A" w:rsidRDefault="00342CBB">
      <w:pPr>
        <w:rPr>
          <w:sz w:val="22"/>
          <w:szCs w:val="22"/>
        </w:rPr>
      </w:pPr>
      <w:r>
        <w:rPr>
          <w:rFonts w:cs="Arial"/>
          <w:sz w:val="22"/>
          <w:szCs w:val="22"/>
        </w:rPr>
        <w:t>Modo de disputa: A</w:t>
      </w:r>
      <w:r w:rsidR="008F0B92">
        <w:rPr>
          <w:rFonts w:cs="Arial"/>
          <w:sz w:val="22"/>
          <w:szCs w:val="22"/>
        </w:rPr>
        <w:t>berto</w:t>
      </w:r>
    </w:p>
    <w:p w:rsidR="00BC764A" w:rsidRDefault="008F0B92">
      <w:pPr>
        <w:rPr>
          <w:sz w:val="22"/>
          <w:szCs w:val="22"/>
        </w:rPr>
      </w:pPr>
      <w:r>
        <w:rPr>
          <w:rFonts w:cs="Arial"/>
          <w:sz w:val="22"/>
          <w:szCs w:val="22"/>
        </w:rPr>
        <w:t>Processo nº 299/2026</w:t>
      </w:r>
    </w:p>
    <w:p w:rsidR="00BC764A" w:rsidRDefault="00BC764A">
      <w:pPr>
        <w:pStyle w:val="Textoembloco1"/>
        <w:ind w:left="0" w:firstLine="5"/>
        <w:rPr>
          <w:rFonts w:cs="Arial"/>
          <w:i w:val="0"/>
          <w:spacing w:val="0"/>
          <w:sz w:val="22"/>
          <w:szCs w:val="22"/>
        </w:rPr>
      </w:pPr>
    </w:p>
    <w:p w:rsidR="00BC764A" w:rsidRDefault="008F0B92">
      <w:pPr>
        <w:pStyle w:val="Textoembloco1"/>
        <w:ind w:left="4195" w:firstLine="0"/>
        <w:rPr>
          <w:sz w:val="22"/>
          <w:szCs w:val="22"/>
        </w:rPr>
      </w:pPr>
      <w:r>
        <w:rPr>
          <w:rFonts w:cs="Arial"/>
          <w:i w:val="0"/>
          <w:spacing w:val="0"/>
          <w:sz w:val="22"/>
          <w:szCs w:val="22"/>
        </w:rPr>
        <w:t>Edital de concorrência presencial para Construção de ponte sobre o Rio Marcelino na comunidade de Linha Rio Marcelino, vinculado ao convenio FPE n°2242/2026</w:t>
      </w:r>
      <w:r>
        <w:rPr>
          <w:rFonts w:cs="Arial"/>
          <w:b/>
          <w:bCs/>
          <w:i w:val="0"/>
          <w:iCs/>
          <w:spacing w:val="0"/>
          <w:sz w:val="22"/>
          <w:szCs w:val="22"/>
        </w:rPr>
        <w:t>.</w:t>
      </w:r>
    </w:p>
    <w:p w:rsidR="00BC764A" w:rsidRDefault="00BC764A">
      <w:pPr>
        <w:tabs>
          <w:tab w:val="left" w:pos="2835"/>
        </w:tabs>
        <w:ind w:left="57" w:right="57" w:firstLine="397"/>
        <w:jc w:val="both"/>
        <w:rPr>
          <w:rFonts w:cs="Arial"/>
          <w:spacing w:val="14"/>
          <w:sz w:val="22"/>
          <w:szCs w:val="22"/>
        </w:rPr>
      </w:pPr>
    </w:p>
    <w:p w:rsidR="00BC764A" w:rsidRDefault="008F0B92">
      <w:pPr>
        <w:jc w:val="both"/>
        <w:rPr>
          <w:sz w:val="22"/>
          <w:szCs w:val="22"/>
        </w:rPr>
      </w:pPr>
      <w:r>
        <w:rPr>
          <w:rFonts w:cs="Arial"/>
          <w:b/>
          <w:sz w:val="22"/>
          <w:szCs w:val="22"/>
        </w:rPr>
        <w:t xml:space="preserve">O PREFEITO MUNICIPAL DE </w:t>
      </w:r>
      <w:r>
        <w:rPr>
          <w:rFonts w:cs="Arial"/>
          <w:b/>
          <w:bCs/>
          <w:sz w:val="22"/>
          <w:szCs w:val="22"/>
        </w:rPr>
        <w:t>VIADUTOS</w:t>
      </w:r>
      <w:r>
        <w:rPr>
          <w:rFonts w:cs="Arial"/>
          <w:sz w:val="22"/>
          <w:szCs w:val="22"/>
        </w:rPr>
        <w:t xml:space="preserve">, no uso de suas atribuições, torna público, para conhecimento dos interessados, a realização de licitação na modalidade concorrência, na forma presencial, do tipo menor preço, objetivando a Construção de ponte sobre o Rio Marcelino na comunidade de Linha Rio Marcelino, vinculado ao convenio FPE n°2242/2026, </w:t>
      </w:r>
      <w:bookmarkStart w:id="0" w:name="_Hlk1080911631"/>
      <w:r>
        <w:rPr>
          <w:rFonts w:cs="Arial"/>
          <w:sz w:val="22"/>
          <w:szCs w:val="22"/>
        </w:rPr>
        <w:t>conforme descrito nesse edital e seus anexos</w:t>
      </w:r>
      <w:bookmarkEnd w:id="0"/>
      <w:r>
        <w:rPr>
          <w:rFonts w:cs="Arial"/>
          <w:sz w:val="22"/>
          <w:szCs w:val="22"/>
        </w:rPr>
        <w:t>, e nos termos da Lei Federal nº 14.133 de 1º de abril de 2021 e do Decreto Municipal que trata o assunto.</w:t>
      </w:r>
    </w:p>
    <w:p w:rsidR="00BC764A" w:rsidRDefault="00BC764A">
      <w:pPr>
        <w:jc w:val="both"/>
        <w:rPr>
          <w:rFonts w:cs="Arial"/>
          <w:sz w:val="22"/>
          <w:szCs w:val="22"/>
        </w:rPr>
      </w:pPr>
    </w:p>
    <w:p w:rsidR="00BC764A" w:rsidRPr="00342CBB" w:rsidRDefault="008F0B92">
      <w:pPr>
        <w:jc w:val="both"/>
        <w:rPr>
          <w:b/>
          <w:sz w:val="22"/>
          <w:szCs w:val="22"/>
        </w:rPr>
      </w:pPr>
      <w:r w:rsidRPr="00342CBB">
        <w:rPr>
          <w:rFonts w:cs="Arial"/>
          <w:b/>
          <w:sz w:val="22"/>
          <w:szCs w:val="22"/>
        </w:rPr>
        <w:t>A sessão será realizada no seguinte endereço: Rua Anastácio Ribeiro, 84 – Centro, no dia 21/07/26, às 0</w:t>
      </w:r>
      <w:r w:rsidR="00342CBB" w:rsidRPr="00342CBB">
        <w:rPr>
          <w:rFonts w:cs="Arial"/>
          <w:b/>
          <w:sz w:val="22"/>
          <w:szCs w:val="22"/>
        </w:rPr>
        <w:t>9:00</w:t>
      </w:r>
      <w:r w:rsidRPr="00342CBB">
        <w:rPr>
          <w:rFonts w:cs="Arial"/>
          <w:b/>
          <w:sz w:val="22"/>
          <w:szCs w:val="22"/>
        </w:rPr>
        <w:t>h, sendo que todas as referências de tempo observam o horário de Brasília.</w:t>
      </w:r>
    </w:p>
    <w:p w:rsidR="00BC764A" w:rsidRDefault="008F0B92">
      <w:pPr>
        <w:jc w:val="both"/>
        <w:rPr>
          <w:rFonts w:cs="Arial"/>
          <w:bCs/>
          <w:sz w:val="22"/>
          <w:szCs w:val="22"/>
        </w:rPr>
      </w:pPr>
      <w:r>
        <w:rPr>
          <w:rFonts w:cs="Arial"/>
          <w:bCs/>
          <w:sz w:val="22"/>
          <w:szCs w:val="22"/>
        </w:rPr>
        <w:tab/>
      </w:r>
    </w:p>
    <w:p w:rsidR="00BC764A" w:rsidRDefault="008F0B92">
      <w:pPr>
        <w:jc w:val="both"/>
        <w:rPr>
          <w:sz w:val="22"/>
          <w:szCs w:val="22"/>
        </w:rPr>
      </w:pPr>
      <w:r>
        <w:rPr>
          <w:rFonts w:cs="Arial"/>
          <w:b/>
          <w:sz w:val="22"/>
          <w:szCs w:val="22"/>
        </w:rPr>
        <w:t>1. DO OBJETO:</w:t>
      </w:r>
      <w:r>
        <w:rPr>
          <w:rFonts w:cs="Arial"/>
          <w:sz w:val="22"/>
          <w:szCs w:val="22"/>
        </w:rPr>
        <w:t xml:space="preserve"> </w:t>
      </w:r>
    </w:p>
    <w:p w:rsidR="00BC764A" w:rsidRDefault="008F0B92">
      <w:pPr>
        <w:jc w:val="both"/>
        <w:rPr>
          <w:sz w:val="22"/>
          <w:szCs w:val="22"/>
        </w:rPr>
      </w:pPr>
      <w:r>
        <w:rPr>
          <w:rFonts w:cs="Arial"/>
          <w:sz w:val="22"/>
          <w:szCs w:val="22"/>
        </w:rPr>
        <w:t>Constitui objeto da presente licitação a Construção de ponte sobre o Rio Marcelino na comunidade de Linha Rio Marcelino, vinculado ao convenio FPE n°2242/2026, a serem executados em regime de Menor Preço por Lote, conforme especificações técnicas detalhadas no Termo de Referência (Anexo I).</w:t>
      </w:r>
    </w:p>
    <w:p w:rsidR="00BC764A" w:rsidRDefault="00BC764A">
      <w:pPr>
        <w:jc w:val="both"/>
        <w:rPr>
          <w:rFonts w:cs="Arial"/>
          <w:sz w:val="22"/>
          <w:szCs w:val="22"/>
        </w:rPr>
      </w:pPr>
      <w:bookmarkStart w:id="1" w:name="_Hlk1080912161"/>
      <w:bookmarkEnd w:id="1"/>
    </w:p>
    <w:p w:rsidR="00BC764A" w:rsidRDefault="008F0B92">
      <w:pPr>
        <w:jc w:val="both"/>
        <w:rPr>
          <w:rFonts w:cs="Arial"/>
          <w:b/>
          <w:bCs/>
          <w:sz w:val="22"/>
          <w:szCs w:val="22"/>
        </w:rPr>
      </w:pPr>
      <w:r>
        <w:rPr>
          <w:rFonts w:cs="Arial"/>
          <w:b/>
          <w:bCs/>
          <w:sz w:val="22"/>
          <w:szCs w:val="22"/>
        </w:rPr>
        <w:t xml:space="preserve">2. DA APRESENTAÇÃO DOS ENVELOPES: </w:t>
      </w:r>
    </w:p>
    <w:p w:rsidR="00BC764A" w:rsidRDefault="008F0B92">
      <w:pPr>
        <w:pStyle w:val="Recuodecorpodetexto"/>
        <w:ind w:left="0"/>
        <w:jc w:val="both"/>
        <w:rPr>
          <w:sz w:val="22"/>
          <w:szCs w:val="22"/>
        </w:rPr>
      </w:pPr>
      <w:r>
        <w:rPr>
          <w:rFonts w:cs="Arial"/>
          <w:sz w:val="22"/>
          <w:szCs w:val="22"/>
        </w:rPr>
        <w:t>2.1. A licitante deverá apresentar a sua proposta de preço e documentos de habilitação em envelopes distintos, lacrados, não transparentes, identificados, respectivamente, como de n° 1 e n° 2, para o que se sugere a seguinte inscrição:</w:t>
      </w:r>
    </w:p>
    <w:p w:rsidR="00BC764A" w:rsidRDefault="00BC764A">
      <w:pPr>
        <w:pStyle w:val="Corpodetexto"/>
        <w:spacing w:after="0" w:line="240" w:lineRule="auto"/>
        <w:jc w:val="both"/>
        <w:rPr>
          <w:rFonts w:cs="Arial"/>
          <w:sz w:val="22"/>
          <w:szCs w:val="22"/>
        </w:rPr>
      </w:pPr>
    </w:p>
    <w:p w:rsidR="00BC764A" w:rsidRDefault="008F0B92">
      <w:pPr>
        <w:jc w:val="both"/>
        <w:rPr>
          <w:b/>
          <w:bCs/>
          <w:sz w:val="22"/>
          <w:szCs w:val="22"/>
        </w:rPr>
      </w:pPr>
      <w:r>
        <w:rPr>
          <w:rFonts w:cs="Arial"/>
          <w:b/>
          <w:bCs/>
          <w:sz w:val="22"/>
          <w:szCs w:val="22"/>
        </w:rPr>
        <w:t>AO MUNICÍPIO DE VIADUTOS</w:t>
      </w:r>
    </w:p>
    <w:p w:rsidR="00BC764A" w:rsidRDefault="008F0B92">
      <w:pPr>
        <w:jc w:val="both"/>
        <w:rPr>
          <w:sz w:val="22"/>
          <w:szCs w:val="22"/>
        </w:rPr>
      </w:pPr>
      <w:r>
        <w:rPr>
          <w:rFonts w:cs="Arial"/>
          <w:sz w:val="22"/>
          <w:szCs w:val="22"/>
        </w:rPr>
        <w:t>EDITAL DE CONCORRÊNCIA Nº 8/2026</w:t>
      </w:r>
    </w:p>
    <w:p w:rsidR="00BC764A" w:rsidRDefault="008F0B92">
      <w:pPr>
        <w:jc w:val="both"/>
        <w:rPr>
          <w:i/>
          <w:iCs/>
          <w:sz w:val="22"/>
          <w:szCs w:val="22"/>
        </w:rPr>
      </w:pPr>
      <w:r>
        <w:rPr>
          <w:rFonts w:cs="Arial"/>
          <w:i/>
          <w:iCs/>
          <w:sz w:val="22"/>
          <w:szCs w:val="22"/>
        </w:rPr>
        <w:t xml:space="preserve">ENVELOPE Nº 01 – DOCUMENTAÇÃO </w:t>
      </w:r>
    </w:p>
    <w:p w:rsidR="00BC764A" w:rsidRDefault="008F0B92">
      <w:pPr>
        <w:jc w:val="both"/>
        <w:rPr>
          <w:rFonts w:cs="Arial"/>
          <w:sz w:val="22"/>
          <w:szCs w:val="22"/>
        </w:rPr>
      </w:pPr>
      <w:r>
        <w:rPr>
          <w:rFonts w:cs="Arial"/>
          <w:sz w:val="22"/>
          <w:szCs w:val="22"/>
        </w:rPr>
        <w:t>PROPONENTE (NOME COMPLETO)</w:t>
      </w:r>
    </w:p>
    <w:p w:rsidR="00BC764A" w:rsidRDefault="008F0B92">
      <w:pPr>
        <w:jc w:val="both"/>
        <w:rPr>
          <w:rFonts w:cs="Arial"/>
          <w:sz w:val="22"/>
          <w:szCs w:val="22"/>
        </w:rPr>
      </w:pPr>
      <w:r>
        <w:rPr>
          <w:rFonts w:cs="Arial"/>
          <w:sz w:val="22"/>
          <w:szCs w:val="22"/>
        </w:rPr>
        <w:t>-----------------------------------------------------------------</w:t>
      </w:r>
    </w:p>
    <w:p w:rsidR="00BC764A" w:rsidRDefault="008F0B92">
      <w:pPr>
        <w:jc w:val="both"/>
        <w:rPr>
          <w:sz w:val="22"/>
          <w:szCs w:val="22"/>
        </w:rPr>
      </w:pPr>
      <w:r>
        <w:rPr>
          <w:rFonts w:cs="Arial"/>
          <w:sz w:val="22"/>
          <w:szCs w:val="22"/>
        </w:rPr>
        <w:t>A</w:t>
      </w:r>
      <w:r>
        <w:rPr>
          <w:rFonts w:cs="Arial"/>
          <w:b/>
          <w:bCs/>
          <w:sz w:val="22"/>
          <w:szCs w:val="22"/>
        </w:rPr>
        <w:t>O MUNICÍPIO DE VIADUTOS</w:t>
      </w:r>
    </w:p>
    <w:p w:rsidR="00BC764A" w:rsidRDefault="008F0B92">
      <w:pPr>
        <w:jc w:val="both"/>
        <w:rPr>
          <w:sz w:val="22"/>
          <w:szCs w:val="22"/>
        </w:rPr>
      </w:pPr>
      <w:r>
        <w:rPr>
          <w:rFonts w:cs="Arial"/>
          <w:sz w:val="22"/>
          <w:szCs w:val="22"/>
        </w:rPr>
        <w:t>EDITAL DE CONCORRÊNCIA Nº 8/2026</w:t>
      </w:r>
    </w:p>
    <w:p w:rsidR="00BC764A" w:rsidRDefault="008F0B92">
      <w:pPr>
        <w:jc w:val="both"/>
        <w:rPr>
          <w:rFonts w:cs="Arial"/>
          <w:i/>
          <w:iCs/>
          <w:sz w:val="22"/>
          <w:szCs w:val="22"/>
        </w:rPr>
      </w:pPr>
      <w:r>
        <w:rPr>
          <w:rFonts w:cs="Arial"/>
          <w:i/>
          <w:iCs/>
          <w:sz w:val="22"/>
          <w:szCs w:val="22"/>
        </w:rPr>
        <w:t>ENVELOPE Nº 02 – PROPOSTA</w:t>
      </w:r>
    </w:p>
    <w:p w:rsidR="00BC764A" w:rsidRDefault="008F0B92">
      <w:pPr>
        <w:jc w:val="both"/>
        <w:rPr>
          <w:rFonts w:cs="Arial"/>
          <w:sz w:val="22"/>
          <w:szCs w:val="22"/>
        </w:rPr>
      </w:pPr>
      <w:r>
        <w:rPr>
          <w:rFonts w:cs="Arial"/>
          <w:sz w:val="22"/>
          <w:szCs w:val="22"/>
        </w:rPr>
        <w:t>PROPONENTE (NOME COMPLETO)</w:t>
      </w:r>
    </w:p>
    <w:p w:rsidR="00BC764A" w:rsidRDefault="00BC764A">
      <w:pPr>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3. CREDENCIAMENTO E PARTICIPAÇÃO DO CERTAME</w:t>
      </w:r>
    </w:p>
    <w:p w:rsidR="00BC764A" w:rsidRDefault="008F0B92">
      <w:pPr>
        <w:pStyle w:val="Corpodetexto"/>
        <w:spacing w:after="0" w:line="240" w:lineRule="auto"/>
        <w:jc w:val="both"/>
        <w:rPr>
          <w:rFonts w:cs="Arial"/>
          <w:sz w:val="22"/>
          <w:szCs w:val="22"/>
        </w:rPr>
      </w:pPr>
      <w:r>
        <w:rPr>
          <w:rFonts w:cs="Arial"/>
          <w:sz w:val="22"/>
          <w:szCs w:val="22"/>
        </w:rPr>
        <w:t>3.1. A licitante deverá apresentar-se para credenciamento junto ao agente de contratação, diretamente, por meio de seu representante legal, ou através de procurador regularmente constituído, que devidamente identificado e credenciado, será o único admitido a intervir no procedimento licitatório, no interesse da representada.</w:t>
      </w:r>
    </w:p>
    <w:p w:rsidR="00BC764A" w:rsidRDefault="008F0B92">
      <w:pPr>
        <w:pStyle w:val="Corpodetexto"/>
        <w:spacing w:after="0" w:line="240" w:lineRule="auto"/>
        <w:jc w:val="both"/>
        <w:rPr>
          <w:rFonts w:cs="Arial"/>
          <w:sz w:val="22"/>
          <w:szCs w:val="22"/>
        </w:rPr>
      </w:pPr>
      <w:r>
        <w:rPr>
          <w:rFonts w:cs="Arial"/>
          <w:sz w:val="22"/>
          <w:szCs w:val="22"/>
        </w:rPr>
        <w:t>3.1.1. A identificação será realizada, exclusivamente, através da apresentação de documento de identidade.</w:t>
      </w:r>
    </w:p>
    <w:p w:rsidR="00BC764A" w:rsidRDefault="008F0B92">
      <w:pPr>
        <w:pStyle w:val="Corpodetexto"/>
        <w:spacing w:after="0" w:line="240" w:lineRule="auto"/>
        <w:jc w:val="both"/>
        <w:rPr>
          <w:rFonts w:cs="Arial"/>
          <w:sz w:val="22"/>
          <w:szCs w:val="22"/>
        </w:rPr>
      </w:pPr>
      <w:r>
        <w:rPr>
          <w:rFonts w:cs="Arial"/>
          <w:sz w:val="22"/>
          <w:szCs w:val="22"/>
        </w:rPr>
        <w:t>3.2. A documentação referente ao credenciamento de que trata o item 3.1 deverá ser apresentada fora dos envelopes.</w:t>
      </w:r>
    </w:p>
    <w:p w:rsidR="00BC764A" w:rsidRDefault="008F0B92">
      <w:pPr>
        <w:pStyle w:val="Corpodetexto"/>
        <w:spacing w:after="0" w:line="240" w:lineRule="auto"/>
        <w:jc w:val="both"/>
        <w:rPr>
          <w:rFonts w:cs="Arial"/>
          <w:sz w:val="22"/>
          <w:szCs w:val="22"/>
        </w:rPr>
      </w:pPr>
      <w:r>
        <w:rPr>
          <w:rFonts w:cs="Arial"/>
          <w:sz w:val="22"/>
          <w:szCs w:val="22"/>
        </w:rPr>
        <w:t>3.3. O credenciamento será efetuado da seguinte forma:</w:t>
      </w:r>
    </w:p>
    <w:p w:rsidR="00BC764A" w:rsidRDefault="008F0B92">
      <w:pPr>
        <w:pStyle w:val="Corpodetexto"/>
        <w:spacing w:after="0" w:line="240" w:lineRule="auto"/>
        <w:jc w:val="both"/>
        <w:rPr>
          <w:rFonts w:cs="Arial"/>
          <w:sz w:val="22"/>
          <w:szCs w:val="22"/>
        </w:rPr>
      </w:pPr>
      <w:r>
        <w:rPr>
          <w:rFonts w:cs="Arial"/>
          <w:sz w:val="22"/>
          <w:szCs w:val="22"/>
        </w:rPr>
        <w:t>a) se representada diretamente, por meio de dirigente, proprietário, sócio ou assemelhado, deverá apresentar:</w:t>
      </w:r>
    </w:p>
    <w:p w:rsidR="00BC764A" w:rsidRDefault="008F0B92">
      <w:pPr>
        <w:pStyle w:val="Corpodetexto"/>
        <w:spacing w:after="0" w:line="240" w:lineRule="auto"/>
        <w:jc w:val="both"/>
        <w:rPr>
          <w:rFonts w:cs="Arial"/>
          <w:sz w:val="22"/>
          <w:szCs w:val="22"/>
        </w:rPr>
      </w:pPr>
      <w:r>
        <w:rPr>
          <w:rFonts w:cs="Arial"/>
          <w:sz w:val="22"/>
          <w:szCs w:val="22"/>
        </w:rPr>
        <w:t>a.1) cópia do respectivo Estatuto ou Contrato Social em vigor, devidamente registrado;</w:t>
      </w:r>
    </w:p>
    <w:p w:rsidR="00BC764A" w:rsidRDefault="008F0B92">
      <w:pPr>
        <w:pStyle w:val="Corpodetexto"/>
        <w:spacing w:after="0" w:line="240" w:lineRule="auto"/>
        <w:jc w:val="both"/>
        <w:rPr>
          <w:rFonts w:cs="Arial"/>
          <w:sz w:val="22"/>
          <w:szCs w:val="22"/>
        </w:rPr>
      </w:pPr>
      <w:r>
        <w:rPr>
          <w:rFonts w:cs="Arial"/>
          <w:sz w:val="22"/>
          <w:szCs w:val="22"/>
        </w:rPr>
        <w:lastRenderedPageBreak/>
        <w:t>a.2) documento de eleição de seus administradores, em se tratando de sociedade comercial ou de sociedade por ações;</w:t>
      </w:r>
    </w:p>
    <w:p w:rsidR="00BC764A" w:rsidRDefault="008F0B92">
      <w:pPr>
        <w:pStyle w:val="Corpodetexto"/>
        <w:spacing w:after="0" w:line="240" w:lineRule="auto"/>
        <w:jc w:val="both"/>
        <w:rPr>
          <w:rFonts w:cs="Arial"/>
          <w:sz w:val="22"/>
          <w:szCs w:val="22"/>
        </w:rPr>
      </w:pPr>
      <w:r>
        <w:rPr>
          <w:rFonts w:cs="Arial"/>
          <w:sz w:val="22"/>
          <w:szCs w:val="22"/>
        </w:rPr>
        <w:t>a.3) inscrição do ato constitutivo, acompanhado de prova de diretoria em exercício, no caso de sociedade civil;</w:t>
      </w:r>
    </w:p>
    <w:p w:rsidR="00BC764A" w:rsidRDefault="008F0B92">
      <w:pPr>
        <w:pStyle w:val="Corpodetexto"/>
        <w:spacing w:after="0" w:line="240" w:lineRule="auto"/>
        <w:jc w:val="both"/>
        <w:rPr>
          <w:rFonts w:cs="Arial"/>
          <w:sz w:val="22"/>
          <w:szCs w:val="22"/>
        </w:rPr>
      </w:pPr>
      <w:r>
        <w:rPr>
          <w:rFonts w:cs="Arial"/>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BC764A" w:rsidRDefault="008F0B92">
      <w:pPr>
        <w:pStyle w:val="Corpodetexto"/>
        <w:spacing w:after="0" w:line="240" w:lineRule="auto"/>
        <w:jc w:val="both"/>
        <w:rPr>
          <w:rFonts w:cs="Arial"/>
          <w:sz w:val="22"/>
          <w:szCs w:val="22"/>
        </w:rPr>
      </w:pPr>
      <w:r>
        <w:rPr>
          <w:rFonts w:cs="Arial"/>
          <w:sz w:val="22"/>
          <w:szCs w:val="22"/>
        </w:rPr>
        <w:t>a.5) registro comercial, se empresa individual.</w:t>
      </w:r>
    </w:p>
    <w:p w:rsidR="00BC764A" w:rsidRDefault="008F0B92">
      <w:pPr>
        <w:pStyle w:val="Corpodetexto"/>
        <w:spacing w:after="0" w:line="240" w:lineRule="auto"/>
        <w:jc w:val="both"/>
        <w:rPr>
          <w:rFonts w:cs="Arial"/>
          <w:sz w:val="22"/>
          <w:szCs w:val="22"/>
        </w:rPr>
      </w:pPr>
      <w:r>
        <w:rPr>
          <w:rFonts w:cs="Arial"/>
          <w:sz w:val="22"/>
          <w:szCs w:val="22"/>
        </w:rPr>
        <w:t>b) se representada por procurador, deverá apresentar:</w:t>
      </w:r>
    </w:p>
    <w:p w:rsidR="00BC764A" w:rsidRDefault="008F0B92">
      <w:pPr>
        <w:pStyle w:val="Corpodetexto"/>
        <w:spacing w:after="0" w:line="240" w:lineRule="auto"/>
        <w:jc w:val="both"/>
        <w:rPr>
          <w:rFonts w:cs="Arial"/>
          <w:sz w:val="22"/>
          <w:szCs w:val="22"/>
        </w:rPr>
      </w:pPr>
      <w:r>
        <w:rPr>
          <w:rFonts w:cs="Arial"/>
          <w:sz w:val="22"/>
          <w:szCs w:val="22"/>
        </w:rPr>
        <w:t>b.1) instrumento público ou particular de procuração, este com a firma do outorgante reconhecida, em que conste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BC764A" w:rsidRDefault="008F0B92">
      <w:pPr>
        <w:pStyle w:val="Corpodetexto"/>
        <w:spacing w:after="0" w:line="240" w:lineRule="auto"/>
        <w:jc w:val="both"/>
        <w:rPr>
          <w:rFonts w:cs="Arial"/>
          <w:sz w:val="22"/>
          <w:szCs w:val="22"/>
        </w:rPr>
      </w:pPr>
      <w:r>
        <w:rPr>
          <w:rFonts w:cs="Arial"/>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BC764A" w:rsidRDefault="008F0B92">
      <w:pPr>
        <w:pStyle w:val="Corpodetexto"/>
        <w:spacing w:after="0" w:line="240" w:lineRule="auto"/>
        <w:jc w:val="both"/>
        <w:rPr>
          <w:sz w:val="22"/>
          <w:szCs w:val="22"/>
        </w:rPr>
      </w:pPr>
      <w:r>
        <w:rPr>
          <w:rFonts w:cs="Arial"/>
          <w:b/>
          <w:bCs/>
          <w:sz w:val="22"/>
          <w:szCs w:val="22"/>
        </w:rPr>
        <w:t>Observação 1:</w:t>
      </w:r>
      <w:r>
        <w:rPr>
          <w:rFonts w:cs="Arial"/>
          <w:sz w:val="22"/>
          <w:szCs w:val="22"/>
        </w:rPr>
        <w:t xml:space="preserve"> Em ambos os casos (b.1 e b.2), o instrumento de mandato deverá estar acompanhado do ato de investidura do outorgante como representante legal da empresa.</w:t>
      </w:r>
    </w:p>
    <w:p w:rsidR="00BC764A" w:rsidRDefault="008F0B92">
      <w:pPr>
        <w:pStyle w:val="Corpodetexto"/>
        <w:spacing w:after="0" w:line="240" w:lineRule="auto"/>
        <w:jc w:val="both"/>
        <w:rPr>
          <w:sz w:val="22"/>
          <w:szCs w:val="22"/>
        </w:rPr>
      </w:pPr>
      <w:r>
        <w:rPr>
          <w:rFonts w:cs="Arial"/>
          <w:b/>
          <w:bCs/>
          <w:sz w:val="22"/>
          <w:szCs w:val="22"/>
        </w:rPr>
        <w:t>Observação 2:</w:t>
      </w:r>
      <w:r>
        <w:rPr>
          <w:rFonts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BC764A" w:rsidRDefault="008F0B92">
      <w:pPr>
        <w:pStyle w:val="Corpodetexto"/>
        <w:spacing w:after="0" w:line="240" w:lineRule="auto"/>
        <w:jc w:val="both"/>
        <w:rPr>
          <w:rFonts w:cs="Arial"/>
          <w:sz w:val="22"/>
          <w:szCs w:val="22"/>
        </w:rPr>
      </w:pPr>
      <w:r>
        <w:rPr>
          <w:rFonts w:cs="Arial"/>
          <w:sz w:val="22"/>
          <w:szCs w:val="22"/>
        </w:rPr>
        <w:t>3.4. Para exercer os direitos de ofertar lances e/ou manifestar intenção de recorrer, é obrigatória a licitante fazer-se representar em todas as sessões públicas referentes à licitação.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4. DO RECEBIMENTO E ABERTURA DOS ENVELOPES:</w:t>
      </w:r>
    </w:p>
    <w:p w:rsidR="00BC764A" w:rsidRDefault="008F0B92">
      <w:pPr>
        <w:pStyle w:val="Corpodetexto"/>
        <w:spacing w:after="0" w:line="240" w:lineRule="auto"/>
        <w:jc w:val="both"/>
        <w:rPr>
          <w:rFonts w:cs="Arial"/>
          <w:sz w:val="22"/>
          <w:szCs w:val="22"/>
        </w:rPr>
      </w:pPr>
      <w:r>
        <w:rPr>
          <w:rFonts w:cs="Arial"/>
          <w:sz w:val="22"/>
          <w:szCs w:val="22"/>
        </w:rPr>
        <w:t>4.1. No dia, hora e local, mencionados no preâmbulo deste edital, na presença das licitantes e demais pessoas presentes à sessão pública da concorrência, o agente de contratação, inicialmente, receberá o envelope nº 01 – Documentação e o envelope nº 02 – Proposta.</w:t>
      </w:r>
    </w:p>
    <w:p w:rsidR="00BC764A" w:rsidRDefault="008F0B92">
      <w:pPr>
        <w:pStyle w:val="Corpodetexto"/>
        <w:spacing w:after="0" w:line="240" w:lineRule="auto"/>
        <w:jc w:val="both"/>
        <w:rPr>
          <w:rFonts w:cs="Arial"/>
          <w:sz w:val="22"/>
          <w:szCs w:val="22"/>
        </w:rPr>
      </w:pPr>
      <w:r>
        <w:rPr>
          <w:rFonts w:cs="Arial"/>
          <w:sz w:val="22"/>
          <w:szCs w:val="22"/>
        </w:rPr>
        <w:t>4.2. Uma vez encerrado o prazo para a entrega dos envelopes acima referidos, não será aceita a participação de nenhuma licitante retardatária.</w:t>
      </w:r>
    </w:p>
    <w:p w:rsidR="00BC764A" w:rsidRDefault="008F0B92">
      <w:pPr>
        <w:pStyle w:val="Corpodetexto"/>
        <w:spacing w:after="0" w:line="240" w:lineRule="auto"/>
        <w:jc w:val="both"/>
        <w:rPr>
          <w:rFonts w:cs="Arial"/>
          <w:sz w:val="22"/>
          <w:szCs w:val="22"/>
        </w:rPr>
      </w:pPr>
      <w:r>
        <w:rPr>
          <w:rFonts w:cs="Arial"/>
          <w:sz w:val="22"/>
          <w:szCs w:val="22"/>
        </w:rPr>
        <w:t>4.3. O agente de contratação realizará o credenciamento da interessada, que deverá comprovar, por meio de instrumento próprio, poderes para formulação de ofertas e lances verbais, bem como para a prática dos demais atos do certame, além de declarar:</w:t>
      </w:r>
    </w:p>
    <w:p w:rsidR="00BC764A" w:rsidRDefault="008F0B92">
      <w:pPr>
        <w:pStyle w:val="Corpodetexto"/>
        <w:spacing w:after="0" w:line="240" w:lineRule="auto"/>
        <w:jc w:val="both"/>
        <w:rPr>
          <w:rFonts w:cs="Arial"/>
          <w:sz w:val="22"/>
          <w:szCs w:val="22"/>
        </w:rPr>
      </w:pPr>
      <w:r>
        <w:rPr>
          <w:rFonts w:cs="Arial"/>
          <w:sz w:val="22"/>
          <w:szCs w:val="22"/>
        </w:rPr>
        <w:t>a) Que cumpre plenamente os requisitos de habilitação.</w:t>
      </w:r>
    </w:p>
    <w:p w:rsidR="00BC764A" w:rsidRDefault="008F0B92">
      <w:pPr>
        <w:pStyle w:val="Corpodetexto"/>
        <w:spacing w:after="0" w:line="240" w:lineRule="auto"/>
        <w:jc w:val="both"/>
        <w:rPr>
          <w:rFonts w:cs="Arial"/>
          <w:sz w:val="22"/>
          <w:szCs w:val="22"/>
        </w:rPr>
      </w:pPr>
      <w:r>
        <w:rPr>
          <w:rFonts w:cs="Arial"/>
          <w:sz w:val="22"/>
          <w:szCs w:val="22"/>
        </w:rPr>
        <w:t>b) Que tomou conhecimento de todas as informações e das condições locais para o cumprimento das obrigações objeto da licitação.</w:t>
      </w:r>
    </w:p>
    <w:p w:rsidR="00BC764A" w:rsidRDefault="008F0B92">
      <w:pPr>
        <w:pStyle w:val="Corpodetexto"/>
        <w:spacing w:after="0" w:line="240" w:lineRule="auto"/>
        <w:jc w:val="both"/>
        <w:rPr>
          <w:rFonts w:cs="Arial"/>
          <w:sz w:val="22"/>
          <w:szCs w:val="22"/>
        </w:rPr>
      </w:pPr>
      <w:r>
        <w:rPr>
          <w:rFonts w:cs="Arial"/>
          <w:sz w:val="22"/>
          <w:szCs w:val="22"/>
        </w:rPr>
        <w:t>c) Que cumpre as exigências de reserva de cargos para pessoa com deficiência e para reabilitado da Previdência Social, previstas em lei e em outras normas específicas.</w:t>
      </w:r>
    </w:p>
    <w:p w:rsidR="00BC764A" w:rsidRDefault="008F0B92">
      <w:pPr>
        <w:pStyle w:val="Corpodetexto"/>
        <w:spacing w:after="0" w:line="240" w:lineRule="auto"/>
        <w:jc w:val="both"/>
        <w:rPr>
          <w:rFonts w:cs="Arial"/>
          <w:sz w:val="22"/>
          <w:szCs w:val="22"/>
        </w:rPr>
      </w:pPr>
      <w:r>
        <w:rPr>
          <w:rFonts w:cs="Arial"/>
          <w:sz w:val="22"/>
          <w:szCs w:val="22"/>
        </w:rPr>
        <w:t xml:space="preserve">d)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rFonts w:cs="Arial"/>
          <w:sz w:val="22"/>
          <w:szCs w:val="22"/>
        </w:rPr>
        <w:t>arts</w:t>
      </w:r>
      <w:proofErr w:type="spellEnd"/>
      <w:r>
        <w:rPr>
          <w:rFonts w:cs="Arial"/>
          <w:sz w:val="22"/>
          <w:szCs w:val="22"/>
        </w:rPr>
        <w:t xml:space="preserve">. 42 ao 49 da Lei Complementar nº 123, de 14 de dezembro de 2006. </w:t>
      </w:r>
    </w:p>
    <w:p w:rsidR="00BC764A" w:rsidRDefault="008F0B92">
      <w:pPr>
        <w:pStyle w:val="Corpodetexto"/>
        <w:spacing w:after="0" w:line="240" w:lineRule="auto"/>
        <w:jc w:val="both"/>
        <w:rPr>
          <w:rFonts w:cs="Arial"/>
          <w:sz w:val="22"/>
          <w:szCs w:val="22"/>
        </w:rPr>
      </w:pPr>
      <w:r>
        <w:rPr>
          <w:rFonts w:cs="Arial"/>
          <w:sz w:val="22"/>
          <w:szCs w:val="22"/>
        </w:rPr>
        <w:t>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BC764A" w:rsidRDefault="008F0B92">
      <w:pPr>
        <w:pStyle w:val="Corpodetexto"/>
        <w:spacing w:after="0" w:line="240" w:lineRule="auto"/>
        <w:jc w:val="both"/>
        <w:rPr>
          <w:rFonts w:cs="Arial"/>
          <w:sz w:val="22"/>
          <w:szCs w:val="22"/>
        </w:rPr>
      </w:pPr>
      <w:r>
        <w:rPr>
          <w:rFonts w:cs="Arial"/>
          <w:sz w:val="22"/>
          <w:szCs w:val="22"/>
        </w:rPr>
        <w:t xml:space="preserve">f) Que suas propostas econômicas compreendem a integralidade dos custos para atendimento dos direitos trabalhistas assegurados na Constituição Federal, nas leis trabalhistas, nas normas </w:t>
      </w:r>
      <w:proofErr w:type="spellStart"/>
      <w:r>
        <w:rPr>
          <w:rFonts w:cs="Arial"/>
          <w:sz w:val="22"/>
          <w:szCs w:val="22"/>
        </w:rPr>
        <w:t>infralegais</w:t>
      </w:r>
      <w:proofErr w:type="spellEnd"/>
      <w:r>
        <w:rPr>
          <w:rFonts w:cs="Arial"/>
          <w:sz w:val="22"/>
          <w:szCs w:val="22"/>
        </w:rPr>
        <w:t>, nas convenções coletivas de trabalho e nos termos de ajustamento de condutas vigentes na data de entrega das propostas.</w:t>
      </w:r>
    </w:p>
    <w:p w:rsidR="00BC764A" w:rsidRDefault="008F0B92">
      <w:pPr>
        <w:pStyle w:val="Corpodetexto"/>
        <w:spacing w:after="0" w:line="240" w:lineRule="auto"/>
        <w:jc w:val="both"/>
        <w:rPr>
          <w:rFonts w:cs="Arial"/>
          <w:sz w:val="22"/>
          <w:szCs w:val="22"/>
        </w:rPr>
      </w:pPr>
      <w:r>
        <w:rPr>
          <w:rFonts w:cs="Arial"/>
          <w:sz w:val="22"/>
          <w:szCs w:val="22"/>
        </w:rPr>
        <w:t>g) Que atende ao disposto no artigo 7º, inciso XXXIII, da Constituição da República.</w:t>
      </w:r>
    </w:p>
    <w:p w:rsidR="00BC764A" w:rsidRDefault="008F0B92">
      <w:pPr>
        <w:pStyle w:val="Corpodetexto"/>
        <w:spacing w:after="0" w:line="240" w:lineRule="auto"/>
        <w:jc w:val="both"/>
        <w:rPr>
          <w:rFonts w:cs="Arial"/>
          <w:sz w:val="22"/>
          <w:szCs w:val="22"/>
        </w:rPr>
      </w:pPr>
      <w:r>
        <w:rPr>
          <w:rFonts w:cs="Arial"/>
          <w:sz w:val="22"/>
          <w:szCs w:val="22"/>
        </w:rPr>
        <w:t>h) Outras eventuais declarações complementares à proposta e à habilitação, que venham a ser solicitados pelo agente de contratação, deverão ser encaminhadas no prazo máximo de 2 dias úteis.</w:t>
      </w:r>
    </w:p>
    <w:p w:rsidR="008F0B92" w:rsidRDefault="008F0B92">
      <w:pPr>
        <w:pStyle w:val="Corpodetexto"/>
        <w:spacing w:after="0" w:line="240" w:lineRule="auto"/>
        <w:jc w:val="both"/>
        <w:rPr>
          <w:rFonts w:cs="Arial"/>
          <w:b/>
          <w:bCs/>
          <w:sz w:val="22"/>
          <w:szCs w:val="22"/>
        </w:rPr>
      </w:pPr>
    </w:p>
    <w:p w:rsidR="008F0B92" w:rsidRDefault="008F0B92">
      <w:pPr>
        <w:pStyle w:val="Corpodetexto"/>
        <w:spacing w:after="0" w:line="240" w:lineRule="auto"/>
        <w:jc w:val="both"/>
        <w:rPr>
          <w:rFonts w:cs="Arial"/>
          <w:b/>
          <w:bCs/>
          <w:sz w:val="22"/>
          <w:szCs w:val="22"/>
        </w:rPr>
      </w:pPr>
    </w:p>
    <w:p w:rsidR="00673F13" w:rsidRDefault="00673F13">
      <w:pPr>
        <w:pStyle w:val="Corpodetexto"/>
        <w:spacing w:after="0" w:line="240" w:lineRule="auto"/>
        <w:jc w:val="both"/>
        <w:rPr>
          <w:rFonts w:cs="Arial"/>
          <w:b/>
          <w:bCs/>
          <w:sz w:val="22"/>
          <w:szCs w:val="22"/>
        </w:rPr>
      </w:pPr>
    </w:p>
    <w:p w:rsidR="00673F13" w:rsidRDefault="00673F13">
      <w:pPr>
        <w:pStyle w:val="Corpodetexto"/>
        <w:spacing w:after="0" w:line="240" w:lineRule="auto"/>
        <w:jc w:val="both"/>
        <w:rPr>
          <w:rFonts w:cs="Arial"/>
          <w:b/>
          <w:bCs/>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 DOCUMENTOS DE HABILITAÇÃO</w:t>
      </w:r>
    </w:p>
    <w:p w:rsidR="00BC764A" w:rsidRDefault="008F0B92">
      <w:pPr>
        <w:pStyle w:val="Corpodetexto"/>
        <w:spacing w:after="0" w:line="240" w:lineRule="auto"/>
        <w:jc w:val="both"/>
        <w:rPr>
          <w:rFonts w:cs="Arial"/>
          <w:sz w:val="22"/>
          <w:szCs w:val="22"/>
        </w:rPr>
      </w:pPr>
      <w:r>
        <w:rPr>
          <w:rFonts w:cs="Arial"/>
          <w:sz w:val="22"/>
          <w:szCs w:val="22"/>
        </w:rPr>
        <w:lastRenderedPageBreak/>
        <w:t>Para fins de habilitação nesta concorrência, a licitante deverá apresentar, dentro do envelope nº 1, os seguintes documentos:</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5.1. HABILITAÇÃO JURÍDICA</w:t>
      </w:r>
    </w:p>
    <w:p w:rsidR="00BC764A" w:rsidRDefault="008F0B92">
      <w:pPr>
        <w:pStyle w:val="Corpodetexto"/>
        <w:spacing w:after="0" w:line="240" w:lineRule="auto"/>
        <w:jc w:val="both"/>
        <w:rPr>
          <w:rFonts w:cs="Arial"/>
          <w:sz w:val="22"/>
          <w:szCs w:val="22"/>
        </w:rPr>
      </w:pPr>
      <w:r>
        <w:rPr>
          <w:rFonts w:cs="Arial"/>
          <w:sz w:val="22"/>
          <w:szCs w:val="22"/>
        </w:rPr>
        <w:t>a) cópia do registro comercial, no caso de empresa individual;</w:t>
      </w:r>
    </w:p>
    <w:p w:rsidR="00BC764A" w:rsidRDefault="008F0B92">
      <w:pPr>
        <w:pStyle w:val="Corpodetexto"/>
        <w:spacing w:after="0" w:line="240" w:lineRule="auto"/>
        <w:jc w:val="both"/>
        <w:rPr>
          <w:rFonts w:cs="Arial"/>
          <w:sz w:val="22"/>
          <w:szCs w:val="22"/>
        </w:rPr>
      </w:pPr>
      <w:r>
        <w:rPr>
          <w:rFonts w:cs="Arial"/>
          <w:sz w:val="22"/>
          <w:szCs w:val="22"/>
        </w:rPr>
        <w:t>b) cópia do ato constitutivo, estatuto ou contrato social em vigor, devidamente registrado, em se tratando de sociedades comerciais, e, no caso de sociedade por ações, acompanhado de documentos de eleição de seus administradores;</w:t>
      </w:r>
    </w:p>
    <w:p w:rsidR="00BC764A" w:rsidRDefault="008F0B92">
      <w:pPr>
        <w:pStyle w:val="Corpodetexto"/>
        <w:spacing w:after="0" w:line="240" w:lineRule="auto"/>
        <w:jc w:val="both"/>
        <w:rPr>
          <w:rFonts w:cs="Arial"/>
          <w:sz w:val="22"/>
          <w:szCs w:val="22"/>
        </w:rPr>
      </w:pPr>
      <w:r>
        <w:rPr>
          <w:rFonts w:cs="Arial"/>
          <w:sz w:val="22"/>
          <w:szCs w:val="22"/>
        </w:rPr>
        <w:t>c) prova de inscrição no Cadastro Nacional de Pessoa Jurídica (CNPJ/MF);</w:t>
      </w:r>
    </w:p>
    <w:p w:rsidR="00BC764A" w:rsidRDefault="008F0B92">
      <w:pPr>
        <w:pStyle w:val="Corpodetexto"/>
        <w:spacing w:after="0" w:line="240" w:lineRule="auto"/>
        <w:jc w:val="both"/>
        <w:rPr>
          <w:rFonts w:cs="Arial"/>
          <w:sz w:val="22"/>
          <w:szCs w:val="22"/>
        </w:rPr>
      </w:pPr>
      <w:r>
        <w:rPr>
          <w:rFonts w:cs="Arial"/>
          <w:sz w:val="22"/>
          <w:szCs w:val="22"/>
        </w:rPr>
        <w:t xml:space="preserve">d) cópia do decreto de autorização, em se tratando de empresa ou sociedade estrangeira em funcionamento </w:t>
      </w:r>
      <w:proofErr w:type="gramStart"/>
      <w:r>
        <w:rPr>
          <w:rFonts w:cs="Arial"/>
          <w:sz w:val="22"/>
          <w:szCs w:val="22"/>
        </w:rPr>
        <w:t>no</w:t>
      </w:r>
      <w:proofErr w:type="gramEnd"/>
      <w:r>
        <w:rPr>
          <w:rFonts w:cs="Arial"/>
          <w:sz w:val="22"/>
          <w:szCs w:val="22"/>
        </w:rPr>
        <w:t xml:space="preserve"> País, e ato de registro ou autorização para funcionamento expedido pelo órgão competente, quando a atividade assim o exigir.</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5.2. HABILITAÇÃO FISCAL, SOCIAL E TRABALHISTA</w:t>
      </w:r>
    </w:p>
    <w:p w:rsidR="00BC764A" w:rsidRDefault="008F0B92">
      <w:pPr>
        <w:pStyle w:val="Corpodetexto"/>
        <w:spacing w:after="0" w:line="240" w:lineRule="auto"/>
        <w:jc w:val="both"/>
        <w:rPr>
          <w:rFonts w:cs="Arial"/>
          <w:sz w:val="22"/>
          <w:szCs w:val="22"/>
        </w:rPr>
      </w:pPr>
      <w:r>
        <w:rPr>
          <w:rFonts w:cs="Arial"/>
          <w:sz w:val="22"/>
          <w:szCs w:val="22"/>
        </w:rPr>
        <w:t xml:space="preserve">a) comprovante de inscrição no Cadastro de Pessoas Físicas (CPF) se o licitante for pessoal natural, ou no Cadastro Nacional da Pessoa Jurídica (CNPJ), se o licitante for pessoa jurídica; </w:t>
      </w:r>
    </w:p>
    <w:p w:rsidR="00BC764A" w:rsidRDefault="008F0B92">
      <w:pPr>
        <w:pStyle w:val="Corpodetexto"/>
        <w:spacing w:after="0" w:line="240" w:lineRule="auto"/>
        <w:jc w:val="both"/>
        <w:rPr>
          <w:rFonts w:cs="Arial"/>
          <w:sz w:val="22"/>
          <w:szCs w:val="22"/>
        </w:rPr>
      </w:pPr>
      <w:r>
        <w:rPr>
          <w:rFonts w:cs="Arial"/>
          <w:sz w:val="22"/>
          <w:szCs w:val="22"/>
        </w:rPr>
        <w:t>b) comprovante de inscrição no cadastro de contribuintes estadual e/ou municipal, se houver, relativo ao domicílio ou sede do licitante, pertinente ao seu ramo de atividade e compatível com o objeto contratual;</w:t>
      </w:r>
    </w:p>
    <w:p w:rsidR="00BC764A" w:rsidRPr="00805901" w:rsidRDefault="008F0B92">
      <w:pPr>
        <w:pStyle w:val="Corpodetexto"/>
        <w:spacing w:after="0" w:line="240" w:lineRule="auto"/>
        <w:jc w:val="both"/>
        <w:rPr>
          <w:rFonts w:cs="Arial"/>
          <w:sz w:val="22"/>
          <w:szCs w:val="22"/>
        </w:rPr>
      </w:pPr>
      <w:r w:rsidRPr="00805901">
        <w:rPr>
          <w:rFonts w:cs="Arial"/>
          <w:sz w:val="22"/>
          <w:szCs w:val="22"/>
        </w:rPr>
        <w:t>c) prova de regularidade perante a Fazenda federal, estadual e municipal do domicílio ou sede do licitante;</w:t>
      </w:r>
      <w:bookmarkStart w:id="2" w:name="_GoBack"/>
      <w:bookmarkEnd w:id="2"/>
    </w:p>
    <w:p w:rsidR="00BC764A" w:rsidRDefault="008F0B92">
      <w:pPr>
        <w:pStyle w:val="Corpodetexto"/>
        <w:spacing w:after="0" w:line="240" w:lineRule="auto"/>
        <w:jc w:val="both"/>
        <w:rPr>
          <w:rFonts w:cs="Arial"/>
          <w:sz w:val="22"/>
          <w:szCs w:val="22"/>
        </w:rPr>
      </w:pPr>
      <w:r>
        <w:rPr>
          <w:rFonts w:cs="Arial"/>
          <w:sz w:val="22"/>
          <w:szCs w:val="22"/>
        </w:rPr>
        <w:t>d) prova de regularidade relativa à Seguridade Social e ao FGTS, que demonstre cumprimento dos encargos sociais instituídos por lei;</w:t>
      </w:r>
    </w:p>
    <w:p w:rsidR="00BC764A" w:rsidRDefault="008F0B92">
      <w:pPr>
        <w:pStyle w:val="Corpodetexto"/>
        <w:spacing w:after="0" w:line="240" w:lineRule="auto"/>
        <w:jc w:val="both"/>
        <w:rPr>
          <w:rFonts w:cs="Arial"/>
          <w:sz w:val="22"/>
          <w:szCs w:val="22"/>
        </w:rPr>
      </w:pPr>
      <w:r>
        <w:rPr>
          <w:rFonts w:cs="Arial"/>
          <w:sz w:val="22"/>
          <w:szCs w:val="22"/>
        </w:rPr>
        <w:t>e) prova de regularidade perante a Justiça do Trabalho;</w:t>
      </w:r>
    </w:p>
    <w:p w:rsidR="00BC764A" w:rsidRDefault="008F0B92">
      <w:pPr>
        <w:pStyle w:val="Corpodetexto"/>
        <w:spacing w:after="0" w:line="240" w:lineRule="auto"/>
        <w:jc w:val="both"/>
        <w:rPr>
          <w:rFonts w:cs="Arial"/>
          <w:sz w:val="22"/>
          <w:szCs w:val="22"/>
        </w:rPr>
      </w:pPr>
      <w:r>
        <w:rPr>
          <w:rFonts w:cs="Arial"/>
          <w:sz w:val="22"/>
          <w:szCs w:val="22"/>
        </w:rPr>
        <w:t>f) declaração de cumprimento do disposto no inciso XXXIII do art. 7º da Constituição Federal, conforme o modelo do Decreto Federal n° 4.358/2002.</w:t>
      </w:r>
    </w:p>
    <w:p w:rsidR="00BC764A" w:rsidRDefault="008F0B92">
      <w:pPr>
        <w:pStyle w:val="Corpodetexto"/>
        <w:spacing w:after="0" w:line="240" w:lineRule="auto"/>
        <w:jc w:val="both"/>
      </w:pPr>
      <w:r>
        <w:rPr>
          <w:rFonts w:cs="Arial"/>
          <w:sz w:val="22"/>
          <w:szCs w:val="22"/>
        </w:rPr>
        <w:t xml:space="preserve">g) declaração que a empresa licitante que </w:t>
      </w:r>
      <w:r>
        <w:rPr>
          <w:sz w:val="23"/>
        </w:rPr>
        <w:t>não possui vínculo empregatício com órgão ou entidade pública da administração direta e indireta e que não possui em seu quadro societário servidor da ativa,</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5.3. HABILITAÇÃO ECONÔMICO-FINANCEIRA:</w:t>
      </w:r>
    </w:p>
    <w:p w:rsidR="00BC764A" w:rsidRDefault="008F0B92">
      <w:pPr>
        <w:pStyle w:val="Corpodetexto"/>
        <w:spacing w:after="0" w:line="240" w:lineRule="auto"/>
        <w:jc w:val="both"/>
        <w:rPr>
          <w:rFonts w:cs="Arial"/>
          <w:sz w:val="22"/>
          <w:szCs w:val="22"/>
        </w:rPr>
      </w:pPr>
      <w:r>
        <w:rPr>
          <w:rFonts w:cs="Arial"/>
          <w:sz w:val="22"/>
          <w:szCs w:val="22"/>
        </w:rPr>
        <w:t xml:space="preserve">a) balanço patrimonial, demonstração de resultado de exercício e demais demonstrações contábeis dos 2 (dois) últimos exercícios sociais; </w:t>
      </w:r>
    </w:p>
    <w:p w:rsidR="00BC764A" w:rsidRDefault="008F0B92">
      <w:pPr>
        <w:pStyle w:val="Corpodetexto"/>
        <w:spacing w:after="0" w:line="240" w:lineRule="auto"/>
        <w:jc w:val="both"/>
        <w:rPr>
          <w:rFonts w:cs="Arial"/>
          <w:sz w:val="22"/>
          <w:szCs w:val="22"/>
        </w:rPr>
      </w:pPr>
      <w:r>
        <w:rPr>
          <w:rFonts w:cs="Arial"/>
          <w:sz w:val="22"/>
          <w:szCs w:val="22"/>
        </w:rPr>
        <w:t>b) certidão negativa de falência expedida pelo distribuidor da sede da pessoa jurídica, em prazo não superior a 90 (noventa) dias da data designada para a apresentação do documento;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sz w:val="22"/>
          <w:szCs w:val="22"/>
        </w:rPr>
      </w:pPr>
      <w:r>
        <w:rPr>
          <w:rFonts w:cs="Arial"/>
          <w:sz w:val="22"/>
          <w:szCs w:val="22"/>
        </w:rPr>
        <w:t>5.3.1. É vedada a substituição do balanço por balancete ou balanço provisório.</w:t>
      </w:r>
    </w:p>
    <w:p w:rsidR="00BC764A" w:rsidRDefault="008F0B92">
      <w:pPr>
        <w:pStyle w:val="Corpodetexto"/>
        <w:spacing w:after="0" w:line="240" w:lineRule="auto"/>
        <w:jc w:val="both"/>
        <w:rPr>
          <w:rFonts w:cs="Arial"/>
          <w:sz w:val="22"/>
          <w:szCs w:val="22"/>
        </w:rPr>
      </w:pPr>
      <w:r>
        <w:rPr>
          <w:rFonts w:cs="Arial"/>
          <w:sz w:val="22"/>
          <w:szCs w:val="22"/>
        </w:rPr>
        <w:t>5.3.2.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C764A" w:rsidRDefault="008F0B92">
      <w:pPr>
        <w:pStyle w:val="Corpodetexto"/>
        <w:spacing w:after="0" w:line="240" w:lineRule="auto"/>
        <w:jc w:val="both"/>
        <w:rPr>
          <w:rFonts w:cs="Arial"/>
          <w:sz w:val="22"/>
          <w:szCs w:val="22"/>
        </w:rPr>
      </w:pPr>
      <w:r>
        <w:rPr>
          <w:rFonts w:cs="Arial"/>
          <w:sz w:val="22"/>
          <w:szCs w:val="22"/>
        </w:rPr>
        <w:t>5.3.3. As empresas criadas no exercício financeiro da licitação deverão atender a todas as exigências da habilitação e ficarão autorizadas a substituir os demonstrativos contábeis pelo balanço de abertura.</w:t>
      </w:r>
    </w:p>
    <w:p w:rsidR="00BC764A" w:rsidRDefault="008F0B92">
      <w:pPr>
        <w:pStyle w:val="Corpodetexto"/>
        <w:spacing w:after="0" w:line="240" w:lineRule="auto"/>
        <w:jc w:val="both"/>
        <w:rPr>
          <w:rFonts w:cs="Arial"/>
          <w:sz w:val="22"/>
          <w:szCs w:val="22"/>
        </w:rPr>
      </w:pPr>
      <w:r>
        <w:rPr>
          <w:rFonts w:cs="Arial"/>
          <w:sz w:val="22"/>
          <w:szCs w:val="22"/>
        </w:rPr>
        <w:t>5.3.4. Para as empresas cadastradas no Município, a documentação poderá ser substituída pelo seu Certificado de Registro de Fornecedor, desde que seu objetivo social comporte o objeto licitado e o registro cadastral esteja no prazo de validade.</w:t>
      </w:r>
    </w:p>
    <w:p w:rsidR="00BC764A" w:rsidRDefault="008F0B92">
      <w:pPr>
        <w:pStyle w:val="Corpodetexto"/>
        <w:spacing w:after="0" w:line="240" w:lineRule="auto"/>
        <w:jc w:val="both"/>
        <w:rPr>
          <w:rFonts w:cs="Arial"/>
          <w:sz w:val="22"/>
          <w:szCs w:val="22"/>
        </w:rPr>
      </w:pPr>
      <w:r>
        <w:rPr>
          <w:rFonts w:cs="Arial"/>
          <w:sz w:val="22"/>
          <w:szCs w:val="22"/>
        </w:rPr>
        <w:t xml:space="preserve">5.3.4.1. A substituição referida no item 5.3.4. </w:t>
      </w:r>
      <w:proofErr w:type="gramStart"/>
      <w:r>
        <w:rPr>
          <w:rFonts w:cs="Arial"/>
          <w:sz w:val="22"/>
          <w:szCs w:val="22"/>
        </w:rPr>
        <w:t>somente</w:t>
      </w:r>
      <w:proofErr w:type="gramEnd"/>
      <w:r>
        <w:rPr>
          <w:rFonts w:cs="Arial"/>
          <w:sz w:val="22"/>
          <w:szCs w:val="22"/>
        </w:rPr>
        <w:t xml:space="preserve"> terá eficácia em relação aos documentos que tenham sido efetivamente apresentados para o cadastro e desde que estejam atualizados na data da sessão, constante no preâmbulo.</w:t>
      </w:r>
    </w:p>
    <w:p w:rsidR="00BC764A" w:rsidRDefault="008F0B92">
      <w:pPr>
        <w:pStyle w:val="Corpodetexto"/>
        <w:spacing w:after="0" w:line="240" w:lineRule="auto"/>
        <w:jc w:val="both"/>
        <w:rPr>
          <w:rFonts w:cs="Arial"/>
          <w:sz w:val="22"/>
          <w:szCs w:val="22"/>
        </w:rPr>
      </w:pPr>
      <w:r>
        <w:rPr>
          <w:rFonts w:cs="Arial"/>
          <w:sz w:val="22"/>
          <w:szCs w:val="22"/>
        </w:rPr>
        <w:t>5.3.5. Caso algum dos documentos obrigatórios, exigidos para cadastro, esteja com o prazo de validade expirado, o licitante deverá regularizá-lo no órgão emitente do cadastro ou anexá-lo, como complemento ao certificado apresentado, sob pena de inabilitação.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color w:val="000000"/>
          <w:sz w:val="22"/>
          <w:szCs w:val="22"/>
        </w:rPr>
      </w:pPr>
      <w:r>
        <w:rPr>
          <w:rFonts w:cs="Arial"/>
          <w:b/>
          <w:bCs/>
          <w:color w:val="000000"/>
          <w:sz w:val="22"/>
          <w:szCs w:val="22"/>
        </w:rPr>
        <w:t>5.4. QUALIFICAÇÃO TÉCNICO-PROFISSIONAL E TÉCNICO-OPERACIONAL</w:t>
      </w:r>
    </w:p>
    <w:p w:rsidR="00BC764A" w:rsidRDefault="008F0B92">
      <w:pPr>
        <w:pStyle w:val="Corpodetexto"/>
        <w:spacing w:after="0" w:line="240" w:lineRule="auto"/>
        <w:jc w:val="both"/>
        <w:rPr>
          <w:rFonts w:cs="Arial"/>
          <w:color w:val="000000"/>
          <w:sz w:val="22"/>
          <w:szCs w:val="22"/>
        </w:rPr>
      </w:pPr>
      <w:r>
        <w:rPr>
          <w:rFonts w:cs="Arial"/>
          <w:color w:val="000000"/>
          <w:sz w:val="22"/>
          <w:szCs w:val="22"/>
        </w:rPr>
        <w:t>5.4.1. A documentação relativa à qualificação técnico-profissional e técnico-operacional:</w:t>
      </w:r>
    </w:p>
    <w:p w:rsidR="00BC764A" w:rsidRDefault="008F0B92">
      <w:pPr>
        <w:pStyle w:val="Corpodetexto"/>
        <w:spacing w:after="0" w:line="240" w:lineRule="auto"/>
        <w:jc w:val="both"/>
        <w:rPr>
          <w:sz w:val="22"/>
          <w:szCs w:val="22"/>
        </w:rPr>
      </w:pPr>
      <w:r>
        <w:rPr>
          <w:rFonts w:cs="Arial"/>
          <w:color w:val="000000"/>
          <w:sz w:val="22"/>
          <w:szCs w:val="22"/>
        </w:rPr>
        <w:lastRenderedPageBreak/>
        <w:t xml:space="preserve">a) </w:t>
      </w:r>
      <w:r>
        <w:rPr>
          <w:rFonts w:cs="Arial"/>
          <w:sz w:val="22"/>
          <w:szCs w:val="22"/>
        </w:rPr>
        <w:t>apresentar profissional Engenheiro Civil, vinculados à empresa</w:t>
      </w:r>
      <w:r>
        <w:rPr>
          <w:rFonts w:cs="Arial"/>
          <w:color w:val="000000"/>
          <w:sz w:val="22"/>
          <w:szCs w:val="22"/>
        </w:rPr>
        <w:t xml:space="preserve">, devidamente registrados no conselho profissional competente, detentores de atestado de responsabilidade técnica por execução de serviço de características semelhantes, para fins de contratação conforme sua área de atuação na execução do projeto. </w:t>
      </w:r>
    </w:p>
    <w:p w:rsidR="00BC764A" w:rsidRDefault="008F0B92">
      <w:pPr>
        <w:pStyle w:val="Corpodetexto"/>
        <w:spacing w:after="0" w:line="240" w:lineRule="auto"/>
        <w:jc w:val="both"/>
        <w:rPr>
          <w:rFonts w:cs="Arial"/>
          <w:color w:val="000000"/>
          <w:sz w:val="22"/>
          <w:szCs w:val="22"/>
        </w:rPr>
      </w:pPr>
      <w:r>
        <w:rPr>
          <w:rFonts w:cs="Arial"/>
          <w:color w:val="000000"/>
          <w:sz w:val="22"/>
          <w:szCs w:val="22"/>
        </w:rPr>
        <w:t>b) certidões ou atestados, da empresa, regularmente emitidos pelo conselho profissional competente, que demonstrem capacidade operacional na execução de serviços similares de complexidade tecnológica e operacional equivalente ou superior ao objeto da presente licitação;</w:t>
      </w:r>
    </w:p>
    <w:p w:rsidR="00BC764A" w:rsidRDefault="008F0B92">
      <w:pPr>
        <w:pStyle w:val="Corpodetexto"/>
        <w:spacing w:after="0" w:line="240" w:lineRule="auto"/>
        <w:jc w:val="both"/>
        <w:rPr>
          <w:rFonts w:cs="Arial"/>
          <w:color w:val="000000"/>
          <w:sz w:val="22"/>
          <w:szCs w:val="22"/>
        </w:rPr>
      </w:pPr>
      <w:r>
        <w:rPr>
          <w:rFonts w:cs="Arial"/>
          <w:color w:val="000000"/>
          <w:sz w:val="22"/>
          <w:szCs w:val="22"/>
        </w:rPr>
        <w:t xml:space="preserve">c) indicação do pessoal técnico, das instalações e dos aparelhamentos adequados e disponíveis para a realização do objeto da presente licitação, </w:t>
      </w:r>
    </w:p>
    <w:p w:rsidR="00BC764A" w:rsidRDefault="008F0B92">
      <w:pPr>
        <w:pStyle w:val="Corpodetexto"/>
        <w:spacing w:after="0" w:line="240" w:lineRule="auto"/>
        <w:jc w:val="both"/>
        <w:rPr>
          <w:rFonts w:cs="Arial"/>
          <w:color w:val="000000"/>
          <w:sz w:val="22"/>
          <w:szCs w:val="22"/>
        </w:rPr>
      </w:pPr>
      <w:r>
        <w:rPr>
          <w:rFonts w:cs="Arial"/>
          <w:color w:val="000000"/>
          <w:sz w:val="22"/>
          <w:szCs w:val="22"/>
        </w:rPr>
        <w:t>e) registro ou inscrição da empresa na entidade profissional competente.</w:t>
      </w:r>
    </w:p>
    <w:p w:rsidR="00BC764A" w:rsidRDefault="008F0B92">
      <w:pPr>
        <w:pStyle w:val="Corpodetexto"/>
        <w:spacing w:after="0" w:line="240" w:lineRule="auto"/>
        <w:jc w:val="both"/>
        <w:rPr>
          <w:rFonts w:cs="Arial"/>
          <w:color w:val="000000"/>
          <w:sz w:val="22"/>
          <w:szCs w:val="22"/>
        </w:rPr>
      </w:pPr>
      <w:r>
        <w:rPr>
          <w:rFonts w:cs="Arial"/>
          <w:color w:val="000000"/>
          <w:sz w:val="22"/>
          <w:szCs w:val="22"/>
        </w:rPr>
        <w:t>f) declaração de que o licitante tomou conhecimento de todas as informações e das condições locais para o cumprimento das obrigações objeto da licitação.</w:t>
      </w:r>
    </w:p>
    <w:p w:rsidR="00BC764A" w:rsidRDefault="008F0B92">
      <w:pPr>
        <w:jc w:val="both"/>
        <w:textAlignment w:val="baseline"/>
        <w:rPr>
          <w:sz w:val="22"/>
          <w:szCs w:val="22"/>
        </w:rPr>
      </w:pPr>
      <w:r>
        <w:rPr>
          <w:rFonts w:cs="Arial"/>
          <w:color w:val="000000"/>
          <w:sz w:val="22"/>
          <w:szCs w:val="22"/>
        </w:rPr>
        <w:t>g)</w:t>
      </w:r>
      <w:r>
        <w:rPr>
          <w:sz w:val="22"/>
          <w:szCs w:val="22"/>
        </w:rPr>
        <w:t xml:space="preserve"> deverá ser apresentado declaração de vistoria do local da obra fornecido pelo Setor de Engenharia do Município assinada pelo representante legal da empresa licitante e pelo responsável técnico da empresa juntamente com um representante da Administração Municipal que deverá acompanhar a empresa licitante até o local de execução da obra. Para a vistoria horário deverá ser agendado pelo fone (54) 3196-3060 junto ao Setor de Engenharia do Município.</w:t>
      </w:r>
      <w:r>
        <w:rPr>
          <w:color w:val="000000"/>
          <w:sz w:val="22"/>
          <w:szCs w:val="22"/>
        </w:rPr>
        <w:t xml:space="preserve"> A visita técnica deverá ser realizada das 14:00 as 16:30 horas até 02 (dois) dias úteis anteriores à data designada à abertura dos envelopes.</w:t>
      </w:r>
      <w:r>
        <w:rPr>
          <w:sz w:val="22"/>
          <w:szCs w:val="22"/>
        </w:rPr>
        <w:t xml:space="preserve"> A declaração poderá ser substituída por declaração formal assinada pelo responsável técnico do licitante conforme artigo n° 63 inciso IV, parágrafo 3°.</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h) Certidão do Cadastro Nacional de Empresas Inidôneas e Suspensas - CEIS, mantido pela Controladoria-Geral da União;</w:t>
      </w:r>
    </w:p>
    <w:p w:rsidR="00BC764A" w:rsidRDefault="008F0B92">
      <w:pPr>
        <w:pStyle w:val="Standard"/>
        <w:jc w:val="both"/>
        <w:rPr>
          <w:rFonts w:ascii="Times New Roman" w:hAnsi="Times New Roman"/>
          <w:sz w:val="22"/>
          <w:szCs w:val="22"/>
        </w:rPr>
      </w:pPr>
      <w:r>
        <w:rPr>
          <w:rFonts w:ascii="Times New Roman" w:hAnsi="Times New Roman" w:cs="Times New Roman"/>
          <w:sz w:val="22"/>
          <w:szCs w:val="22"/>
        </w:rPr>
        <w:t>i) Certidão do Cadastro Nacional de Empresas Punidas</w:t>
      </w:r>
      <w:r>
        <w:rPr>
          <w:rFonts w:ascii="Times New Roman" w:hAnsi="Times New Roman" w:cs="Times New Roman"/>
          <w:spacing w:val="35"/>
          <w:sz w:val="22"/>
          <w:szCs w:val="22"/>
        </w:rPr>
        <w:t xml:space="preserve"> </w:t>
      </w:r>
      <w:r>
        <w:rPr>
          <w:rFonts w:ascii="Times New Roman" w:hAnsi="Times New Roman" w:cs="Times New Roman"/>
          <w:sz w:val="22"/>
          <w:szCs w:val="22"/>
        </w:rPr>
        <w:t xml:space="preserve">– CNEP, mantido pela Controladoria-Geral da União; </w:t>
      </w:r>
    </w:p>
    <w:p w:rsidR="00BC764A" w:rsidRDefault="00BC764A">
      <w:pPr>
        <w:pStyle w:val="Corpodetexto"/>
        <w:spacing w:after="0" w:line="240" w:lineRule="auto"/>
        <w:jc w:val="both"/>
        <w:rPr>
          <w:rFonts w:cs="Arial"/>
          <w:color w:val="000000"/>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5.5. DA PARTICIPAÇÃO DE MICROEMPRESAS E EMPRESAS DE PEQUENO PORTE</w:t>
      </w:r>
    </w:p>
    <w:p w:rsidR="00BC764A" w:rsidRDefault="008F0B92">
      <w:pPr>
        <w:pStyle w:val="Corpodetexto"/>
        <w:spacing w:after="0" w:line="240" w:lineRule="auto"/>
        <w:jc w:val="both"/>
        <w:rPr>
          <w:rFonts w:cs="Arial"/>
          <w:sz w:val="22"/>
          <w:szCs w:val="22"/>
        </w:rPr>
      </w:pPr>
      <w:r>
        <w:rPr>
          <w:rFonts w:cs="Arial"/>
          <w:sz w:val="22"/>
          <w:szCs w:val="22"/>
        </w:rPr>
        <w:t>5.5.1. Aplicam-se ao presente processo licitatório as disposições constantes nos artigos 42 a 49 da Lei Complementar nº 123, de 14 de dezembro de 2006.</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5.6. DO CADASTRAMENTO PRÉVIO</w:t>
      </w:r>
    </w:p>
    <w:p w:rsidR="00BC764A" w:rsidRDefault="008F0B92">
      <w:pPr>
        <w:pStyle w:val="Corpodetexto"/>
        <w:spacing w:after="0" w:line="240" w:lineRule="auto"/>
        <w:jc w:val="both"/>
        <w:rPr>
          <w:rFonts w:cs="Arial"/>
          <w:sz w:val="22"/>
          <w:szCs w:val="22"/>
        </w:rPr>
      </w:pPr>
      <w:r>
        <w:rPr>
          <w:rFonts w:cs="Arial"/>
          <w:sz w:val="22"/>
          <w:szCs w:val="22"/>
        </w:rPr>
        <w:t>5.6.1. Para as empresas cadastradas no Município, a documentação poderá ser substituída pelo seu Certificado de Registro de Fornecedor, desde que seu objetivo social comporte o objeto licitado e o registro cadastral esteja no prazo de validade.</w:t>
      </w:r>
    </w:p>
    <w:p w:rsidR="00BC764A" w:rsidRDefault="008F0B92">
      <w:pPr>
        <w:pStyle w:val="Corpodetexto"/>
        <w:spacing w:after="0" w:line="240" w:lineRule="auto"/>
        <w:jc w:val="both"/>
        <w:rPr>
          <w:rFonts w:cs="Arial"/>
          <w:sz w:val="22"/>
          <w:szCs w:val="22"/>
        </w:rPr>
      </w:pPr>
      <w:r>
        <w:rPr>
          <w:rFonts w:cs="Arial"/>
          <w:sz w:val="22"/>
          <w:szCs w:val="22"/>
        </w:rPr>
        <w:t xml:space="preserve">5.6.2. A substituição referida no item 5.6.1. </w:t>
      </w:r>
      <w:proofErr w:type="gramStart"/>
      <w:r>
        <w:rPr>
          <w:rFonts w:cs="Arial"/>
          <w:sz w:val="22"/>
          <w:szCs w:val="22"/>
        </w:rPr>
        <w:t>somente</w:t>
      </w:r>
      <w:proofErr w:type="gramEnd"/>
      <w:r>
        <w:rPr>
          <w:rFonts w:cs="Arial"/>
          <w:sz w:val="22"/>
          <w:szCs w:val="22"/>
        </w:rPr>
        <w:t xml:space="preserve"> terá eficácia em relação aos documentos que tenham sido efetivamente apresentados para o cadastro e desde que estejam atualizados na data da sessão, constante no preâmbulo.</w:t>
      </w:r>
    </w:p>
    <w:p w:rsidR="00BC764A" w:rsidRDefault="008F0B92">
      <w:pPr>
        <w:pStyle w:val="Corpodetexto"/>
        <w:spacing w:after="0" w:line="240" w:lineRule="auto"/>
        <w:jc w:val="both"/>
        <w:rPr>
          <w:rFonts w:cs="Arial"/>
          <w:sz w:val="22"/>
          <w:szCs w:val="22"/>
        </w:rPr>
      </w:pPr>
      <w:r>
        <w:rPr>
          <w:rFonts w:cs="Arial"/>
          <w:sz w:val="22"/>
          <w:szCs w:val="22"/>
        </w:rPr>
        <w:t>5.6.3. Caso algum dos documentos obrigatórios, exigidos para cadastro, esteja com o prazo de validade expirado, o licitante deverá regularizá-lo no órgão emitente do cadastro ou anexá-lo, como complemento ao certificado apresentado, sob pena de inabilitação.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5.7. SUBSTITUIÇÃO OU APRESENTAÇÃO DE NOVOS DOCUMENTOS</w:t>
      </w:r>
    </w:p>
    <w:p w:rsidR="00BC764A" w:rsidRDefault="008F0B92">
      <w:pPr>
        <w:pStyle w:val="Corpodetexto"/>
        <w:spacing w:after="0" w:line="240" w:lineRule="auto"/>
        <w:jc w:val="both"/>
        <w:rPr>
          <w:rFonts w:cs="Arial"/>
          <w:sz w:val="22"/>
          <w:szCs w:val="22"/>
        </w:rPr>
      </w:pPr>
      <w:r>
        <w:rPr>
          <w:rFonts w:cs="Arial"/>
          <w:sz w:val="22"/>
          <w:szCs w:val="22"/>
        </w:rPr>
        <w:t>5.7.1. Após a entrega dos documentos para habilitação, não será permitida a substituição ou a apresentação de novos documentos, salvo em sede de diligência, para:</w:t>
      </w:r>
    </w:p>
    <w:p w:rsidR="00BC764A" w:rsidRDefault="008F0B92">
      <w:pPr>
        <w:pStyle w:val="Corpodetexto"/>
        <w:spacing w:after="0" w:line="240" w:lineRule="auto"/>
        <w:jc w:val="both"/>
        <w:rPr>
          <w:rFonts w:cs="Arial"/>
          <w:sz w:val="22"/>
          <w:szCs w:val="22"/>
        </w:rPr>
      </w:pPr>
      <w:r>
        <w:rPr>
          <w:rFonts w:cs="Arial"/>
          <w:sz w:val="22"/>
          <w:szCs w:val="22"/>
        </w:rPr>
        <w:t>a) Complementação de informações acerca dos documentos já apresentados pelos licitantes e desde que necessária para apurar fatos existentes à época da abertura do certame;</w:t>
      </w:r>
    </w:p>
    <w:p w:rsidR="00BC764A" w:rsidRDefault="008F0B92">
      <w:pPr>
        <w:pStyle w:val="Corpodetexto"/>
        <w:spacing w:after="0" w:line="240" w:lineRule="auto"/>
        <w:jc w:val="both"/>
        <w:rPr>
          <w:rFonts w:cs="Arial"/>
          <w:sz w:val="22"/>
          <w:szCs w:val="22"/>
        </w:rPr>
      </w:pPr>
      <w:r>
        <w:rPr>
          <w:rFonts w:cs="Arial"/>
          <w:sz w:val="22"/>
          <w:szCs w:val="22"/>
        </w:rPr>
        <w:t>b) atualização de documentos cuja validade tenha expirado após a data de recebimento das propostas.</w:t>
      </w:r>
    </w:p>
    <w:p w:rsidR="00BC764A" w:rsidRDefault="008F0B92">
      <w:pPr>
        <w:pStyle w:val="Corpodetexto"/>
        <w:spacing w:after="0" w:line="240" w:lineRule="auto"/>
        <w:jc w:val="both"/>
        <w:rPr>
          <w:rFonts w:cs="Arial"/>
          <w:sz w:val="22"/>
          <w:szCs w:val="22"/>
        </w:rPr>
      </w:pPr>
      <w:r>
        <w:rPr>
          <w:rFonts w:cs="Arial"/>
          <w:sz w:val="22"/>
          <w:szCs w:val="22"/>
        </w:rPr>
        <w:t>5.7.2.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6. PROPOSTA ENVELOPE</w:t>
      </w:r>
    </w:p>
    <w:p w:rsidR="00BC764A" w:rsidRDefault="008F0B92">
      <w:pPr>
        <w:pStyle w:val="Corpodetexto"/>
        <w:spacing w:after="0" w:line="240" w:lineRule="auto"/>
        <w:jc w:val="both"/>
        <w:rPr>
          <w:rFonts w:cs="Arial"/>
          <w:sz w:val="22"/>
          <w:szCs w:val="22"/>
        </w:rPr>
      </w:pPr>
      <w:r>
        <w:rPr>
          <w:rFonts w:cs="Arial"/>
          <w:sz w:val="22"/>
          <w:szCs w:val="22"/>
        </w:rPr>
        <w:t>6.1 Para fins de habilitação nesta concorrência, a licitante vencedora deverá apresentar, dentro do envelope nº 2, os seguintes documentos:</w:t>
      </w:r>
    </w:p>
    <w:p w:rsidR="00BC764A" w:rsidRDefault="008F0B92">
      <w:pPr>
        <w:pStyle w:val="Corpodetexto"/>
        <w:spacing w:after="0" w:line="240" w:lineRule="auto"/>
        <w:jc w:val="both"/>
        <w:rPr>
          <w:rFonts w:cs="Arial"/>
          <w:sz w:val="22"/>
          <w:szCs w:val="22"/>
        </w:rPr>
      </w:pPr>
      <w:r>
        <w:rPr>
          <w:rFonts w:cs="Arial"/>
          <w:sz w:val="22"/>
          <w:szCs w:val="22"/>
        </w:rPr>
        <w:t>a) O prazo de validade da proposta será de 60 (sessenta) dias úteis, a contar da data de abertura da sessão da concorrência, estabelecida no preâmbulo desse edital.</w:t>
      </w:r>
    </w:p>
    <w:p w:rsidR="00BC764A" w:rsidRDefault="008F0B92">
      <w:pPr>
        <w:pStyle w:val="Corpodetexto"/>
        <w:spacing w:after="0" w:line="240" w:lineRule="auto"/>
        <w:jc w:val="both"/>
        <w:rPr>
          <w:rFonts w:cs="Arial"/>
          <w:sz w:val="22"/>
          <w:szCs w:val="22"/>
        </w:rPr>
      </w:pPr>
      <w:r>
        <w:rPr>
          <w:rFonts w:cs="Arial"/>
          <w:sz w:val="22"/>
          <w:szCs w:val="22"/>
        </w:rPr>
        <w:t>b) Os licitantes habilitados deverão apresentar suas propostas, observando as diretrizes do Anexo II... – Modelo de Proposta Comercial e de planilha com indicação dos quantitativos e custos unitários, bem como com detalhamento das Bonificações e Despesas Indiretas (BDI) e dos Encargos Sociais (ES), com os respectivos valores.</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 xml:space="preserve">7. GARANTIA DE PROPOSTA </w:t>
      </w:r>
    </w:p>
    <w:p w:rsidR="00BC764A" w:rsidRDefault="008F0B92">
      <w:pPr>
        <w:pStyle w:val="Corpodetexto"/>
        <w:spacing w:after="0" w:line="240" w:lineRule="auto"/>
        <w:jc w:val="both"/>
        <w:rPr>
          <w:rFonts w:cs="Arial"/>
          <w:sz w:val="22"/>
          <w:szCs w:val="22"/>
        </w:rPr>
      </w:pPr>
      <w:r>
        <w:rPr>
          <w:rFonts w:cs="Arial"/>
          <w:sz w:val="22"/>
          <w:szCs w:val="22"/>
        </w:rPr>
        <w:t>7.1 Devida a baixa complexidade do objeto não será exigida garantia.</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8. VEDAÇÕES</w:t>
      </w:r>
    </w:p>
    <w:p w:rsidR="00BC764A" w:rsidRDefault="008F0B92">
      <w:pPr>
        <w:pStyle w:val="Corpodetexto"/>
        <w:spacing w:after="0" w:line="240" w:lineRule="auto"/>
        <w:jc w:val="both"/>
        <w:rPr>
          <w:rFonts w:cs="Arial"/>
          <w:sz w:val="22"/>
          <w:szCs w:val="22"/>
        </w:rPr>
      </w:pPr>
      <w:r>
        <w:rPr>
          <w:rFonts w:cs="Arial"/>
          <w:sz w:val="22"/>
          <w:szCs w:val="22"/>
        </w:rPr>
        <w:t>8.1 Não poderão disputar licitação ou participar da execução do contrato, direta ou indiretamente:</w:t>
      </w:r>
    </w:p>
    <w:p w:rsidR="00BC764A" w:rsidRDefault="008F0B92">
      <w:pPr>
        <w:pStyle w:val="Corpodetexto"/>
        <w:spacing w:after="0" w:line="240" w:lineRule="auto"/>
        <w:jc w:val="both"/>
        <w:rPr>
          <w:rFonts w:cs="Arial"/>
          <w:sz w:val="22"/>
          <w:szCs w:val="22"/>
        </w:rPr>
      </w:pPr>
      <w:r>
        <w:rPr>
          <w:rFonts w:cs="Arial"/>
          <w:sz w:val="22"/>
          <w:szCs w:val="22"/>
        </w:rPr>
        <w:t>a) pessoa física ou jurídica que se encontre, ao tempo da licitação, impossibilitada de participar da licitação em decorrência de sanção que lhe foi imposta;</w:t>
      </w:r>
    </w:p>
    <w:p w:rsidR="00BC764A" w:rsidRDefault="008F0B92">
      <w:pPr>
        <w:pStyle w:val="Corpodetexto"/>
        <w:spacing w:after="0" w:line="240" w:lineRule="auto"/>
        <w:jc w:val="both"/>
        <w:rPr>
          <w:rFonts w:cs="Arial"/>
          <w:sz w:val="22"/>
          <w:szCs w:val="22"/>
        </w:rPr>
      </w:pPr>
      <w:r>
        <w:rPr>
          <w:rFonts w:cs="Arial"/>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C764A" w:rsidRDefault="008F0B92">
      <w:pPr>
        <w:pStyle w:val="Corpodetexto"/>
        <w:spacing w:after="0" w:line="240" w:lineRule="auto"/>
        <w:jc w:val="both"/>
        <w:rPr>
          <w:rFonts w:cs="Arial"/>
          <w:sz w:val="22"/>
          <w:szCs w:val="22"/>
        </w:rPr>
      </w:pPr>
      <w:r>
        <w:rPr>
          <w:rFonts w:cs="Arial"/>
          <w:sz w:val="22"/>
          <w:szCs w:val="22"/>
        </w:rPr>
        <w:t>c) empresas controladoras, controladas ou coligadas, nos termos da Lei nº 6.404, de 15 de dezembro de 1976, concorrendo entre si;</w:t>
      </w:r>
    </w:p>
    <w:p w:rsidR="00BC764A" w:rsidRDefault="008F0B92">
      <w:pPr>
        <w:pStyle w:val="Corpodetexto"/>
        <w:spacing w:after="0" w:line="240" w:lineRule="auto"/>
        <w:jc w:val="both"/>
        <w:rPr>
          <w:rFonts w:cs="Arial"/>
          <w:sz w:val="22"/>
          <w:szCs w:val="22"/>
        </w:rPr>
      </w:pPr>
      <w:r>
        <w:rPr>
          <w:rFonts w:cs="Arial"/>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C764A" w:rsidRDefault="008F0B92">
      <w:pPr>
        <w:pStyle w:val="Corpodetexto"/>
        <w:spacing w:after="0" w:line="240" w:lineRule="auto"/>
        <w:jc w:val="both"/>
        <w:rPr>
          <w:rFonts w:cs="Arial"/>
          <w:sz w:val="22"/>
          <w:szCs w:val="22"/>
        </w:rPr>
      </w:pPr>
      <w:r>
        <w:rPr>
          <w:rFonts w:cs="Arial"/>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BC764A" w:rsidRDefault="008F0B92">
      <w:pPr>
        <w:pStyle w:val="Corpodetexto"/>
        <w:spacing w:after="0" w:line="240" w:lineRule="auto"/>
        <w:jc w:val="both"/>
        <w:rPr>
          <w:rFonts w:cs="Arial"/>
          <w:sz w:val="22"/>
          <w:szCs w:val="22"/>
        </w:rPr>
      </w:pPr>
      <w:r>
        <w:rPr>
          <w:rFonts w:cs="Arial"/>
          <w:sz w:val="22"/>
          <w:szCs w:val="22"/>
        </w:rPr>
        <w:t>8.2. O impedimento de que trata a alínea “a” do item 8.1,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C764A" w:rsidRDefault="008F0B92">
      <w:pPr>
        <w:pStyle w:val="Corpodetexto"/>
        <w:spacing w:after="0" w:line="240" w:lineRule="auto"/>
        <w:jc w:val="both"/>
        <w:rPr>
          <w:rFonts w:cs="Arial"/>
          <w:sz w:val="22"/>
          <w:szCs w:val="22"/>
        </w:rPr>
      </w:pPr>
      <w:r>
        <w:rPr>
          <w:rFonts w:cs="Arial"/>
          <w:sz w:val="22"/>
          <w:szCs w:val="22"/>
        </w:rPr>
        <w:t>8.3.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9. CLASSIFICAÇÃO INICIAL DAS PROPOSTAS E FORMULAÇÃO DE LANCES</w:t>
      </w:r>
    </w:p>
    <w:p w:rsidR="00BC764A" w:rsidRDefault="008F0B92">
      <w:pPr>
        <w:pStyle w:val="Corpodetexto"/>
        <w:spacing w:after="0" w:line="240" w:lineRule="auto"/>
        <w:jc w:val="both"/>
        <w:rPr>
          <w:rFonts w:cs="Arial"/>
          <w:sz w:val="22"/>
          <w:szCs w:val="22"/>
        </w:rPr>
      </w:pPr>
      <w:r>
        <w:rPr>
          <w:rFonts w:cs="Arial"/>
          <w:sz w:val="22"/>
          <w:szCs w:val="22"/>
        </w:rPr>
        <w:t>9.1. O agente de contratação verificará as propostas apresentadas e desclassificará fundamentadamente aquelas que não estejam em conformidade com os requisitos estabelecidos no edital.</w:t>
      </w:r>
    </w:p>
    <w:p w:rsidR="00BC764A" w:rsidRDefault="008F0B92">
      <w:pPr>
        <w:pStyle w:val="Corpodetexto"/>
        <w:spacing w:after="0" w:line="240" w:lineRule="auto"/>
        <w:jc w:val="both"/>
        <w:rPr>
          <w:rFonts w:cs="Arial"/>
          <w:sz w:val="22"/>
          <w:szCs w:val="22"/>
        </w:rPr>
      </w:pPr>
      <w:r>
        <w:rPr>
          <w:rFonts w:cs="Arial"/>
          <w:sz w:val="22"/>
          <w:szCs w:val="22"/>
        </w:rPr>
        <w:t>9.2. Serão desclassificadas as propostas que:</w:t>
      </w:r>
    </w:p>
    <w:p w:rsidR="00BC764A" w:rsidRDefault="008F0B92">
      <w:pPr>
        <w:pStyle w:val="Corpodetexto"/>
        <w:spacing w:after="0" w:line="240" w:lineRule="auto"/>
        <w:jc w:val="both"/>
        <w:rPr>
          <w:rFonts w:cs="Arial"/>
          <w:sz w:val="22"/>
          <w:szCs w:val="22"/>
        </w:rPr>
      </w:pPr>
      <w:r>
        <w:rPr>
          <w:rFonts w:cs="Arial"/>
          <w:sz w:val="22"/>
          <w:szCs w:val="22"/>
        </w:rPr>
        <w:t>a) contiverem vícios insanáveis;</w:t>
      </w:r>
    </w:p>
    <w:p w:rsidR="00BC764A" w:rsidRDefault="008F0B92">
      <w:pPr>
        <w:pStyle w:val="Corpodetexto"/>
        <w:spacing w:after="0" w:line="240" w:lineRule="auto"/>
        <w:jc w:val="both"/>
        <w:rPr>
          <w:rFonts w:cs="Arial"/>
          <w:sz w:val="22"/>
          <w:szCs w:val="22"/>
        </w:rPr>
      </w:pPr>
      <w:r>
        <w:rPr>
          <w:rFonts w:cs="Arial"/>
          <w:sz w:val="22"/>
          <w:szCs w:val="22"/>
        </w:rPr>
        <w:t>b) não obedecerem às especificações técnicas pormenorizadas no edital;</w:t>
      </w:r>
    </w:p>
    <w:p w:rsidR="00BC764A" w:rsidRDefault="008F0B92">
      <w:pPr>
        <w:pStyle w:val="Corpodetexto"/>
        <w:spacing w:after="0" w:line="240" w:lineRule="auto"/>
        <w:jc w:val="both"/>
        <w:rPr>
          <w:rFonts w:cs="Arial"/>
          <w:sz w:val="22"/>
          <w:szCs w:val="22"/>
        </w:rPr>
      </w:pPr>
      <w:r>
        <w:rPr>
          <w:rFonts w:cs="Arial"/>
          <w:sz w:val="22"/>
          <w:szCs w:val="22"/>
        </w:rPr>
        <w:t>c) apresentarem preços inexequíveis ou permanecerem acima do orçamento estimado para a contratação;</w:t>
      </w:r>
    </w:p>
    <w:p w:rsidR="00BC764A" w:rsidRDefault="008F0B92">
      <w:pPr>
        <w:pStyle w:val="Corpodetexto"/>
        <w:spacing w:after="0" w:line="240" w:lineRule="auto"/>
        <w:jc w:val="both"/>
        <w:rPr>
          <w:rFonts w:cs="Arial"/>
          <w:sz w:val="22"/>
          <w:szCs w:val="22"/>
        </w:rPr>
      </w:pPr>
      <w:r>
        <w:rPr>
          <w:rFonts w:cs="Arial"/>
          <w:sz w:val="22"/>
          <w:szCs w:val="22"/>
        </w:rPr>
        <w:t>d) não tiverem sua exequibilidade demonstrada, quando exigido pela Administração;</w:t>
      </w:r>
    </w:p>
    <w:p w:rsidR="00BC764A" w:rsidRDefault="008F0B92">
      <w:pPr>
        <w:pStyle w:val="Corpodetexto"/>
        <w:spacing w:after="0" w:line="240" w:lineRule="auto"/>
        <w:jc w:val="both"/>
        <w:rPr>
          <w:rFonts w:cs="Arial"/>
          <w:sz w:val="22"/>
          <w:szCs w:val="22"/>
        </w:rPr>
      </w:pPr>
      <w:r>
        <w:rPr>
          <w:rFonts w:cs="Arial"/>
          <w:sz w:val="22"/>
          <w:szCs w:val="22"/>
        </w:rPr>
        <w:t>e) apresentarem desconformidade com quaisquer outras exigências do edital, desde que insanável.</w:t>
      </w:r>
    </w:p>
    <w:p w:rsidR="00BC764A" w:rsidRDefault="008F0B92">
      <w:pPr>
        <w:pStyle w:val="Corpodetexto"/>
        <w:spacing w:after="0" w:line="240" w:lineRule="auto"/>
        <w:jc w:val="both"/>
        <w:rPr>
          <w:rFonts w:cs="Arial"/>
          <w:sz w:val="22"/>
          <w:szCs w:val="22"/>
        </w:rPr>
      </w:pPr>
      <w:r>
        <w:rPr>
          <w:rFonts w:cs="Arial"/>
          <w:sz w:val="22"/>
          <w:szCs w:val="22"/>
        </w:rPr>
        <w:t>9.3 A verificação da conformidade das propostas poderá ser feita exclusivamente em relação à proposta mais bem classificada.</w:t>
      </w:r>
    </w:p>
    <w:p w:rsidR="00BC764A" w:rsidRDefault="008F0B92">
      <w:pPr>
        <w:pStyle w:val="Corpodetexto"/>
        <w:spacing w:after="0" w:line="240" w:lineRule="auto"/>
        <w:jc w:val="both"/>
        <w:rPr>
          <w:rFonts w:cs="Arial"/>
          <w:sz w:val="22"/>
          <w:szCs w:val="22"/>
        </w:rPr>
      </w:pPr>
      <w:r>
        <w:rPr>
          <w:rFonts w:cs="Arial"/>
          <w:sz w:val="22"/>
          <w:szCs w:val="22"/>
        </w:rPr>
        <w:t>9.4 Serão consideradas inexequíveis as propostas cujos valores forem inferiores a 75% (setenta e cinco por cento) do valor orçado pela Administração.</w:t>
      </w:r>
    </w:p>
    <w:p w:rsidR="00BC764A" w:rsidRDefault="008F0B92">
      <w:pPr>
        <w:pStyle w:val="Corpodetexto"/>
        <w:spacing w:after="0" w:line="240" w:lineRule="auto"/>
        <w:jc w:val="both"/>
        <w:rPr>
          <w:rFonts w:cs="Arial"/>
          <w:sz w:val="22"/>
          <w:szCs w:val="22"/>
        </w:rPr>
      </w:pPr>
      <w:r>
        <w:rPr>
          <w:rFonts w:cs="Arial"/>
          <w:sz w:val="22"/>
          <w:szCs w:val="22"/>
        </w:rPr>
        <w:t>9.4.1. Na hipótese prevista no item 9.4 do presente edital, A administração poderá oportunizar ao licitante que comprove a exequibilidade da sua proposta, e, não havendo comprovação suficiente neste sentido, desclassificá-lo em razão da inexequibilidade apurada.</w:t>
      </w:r>
    </w:p>
    <w:p w:rsidR="00BC764A" w:rsidRDefault="008F0B92">
      <w:pPr>
        <w:pStyle w:val="Corpodetexto"/>
        <w:spacing w:after="0" w:line="240" w:lineRule="auto"/>
        <w:jc w:val="both"/>
        <w:rPr>
          <w:rFonts w:cs="Arial"/>
          <w:sz w:val="22"/>
          <w:szCs w:val="22"/>
        </w:rPr>
      </w:pPr>
      <w:r>
        <w:rPr>
          <w:rFonts w:cs="Arial"/>
          <w:sz w:val="22"/>
          <w:szCs w:val="22"/>
        </w:rPr>
        <w:t>9.5 Quaisquer inserções na proposta que visem modificar, extinguir ou criar direitos, sem previsão no presente edital, serão tidas como inexistentes, aproveitando-se a proposta no que não for conflitante com este instrumento convocatório.</w:t>
      </w:r>
    </w:p>
    <w:p w:rsidR="00BC764A" w:rsidRDefault="008F0B92">
      <w:pPr>
        <w:pStyle w:val="Corpodetexto"/>
        <w:spacing w:after="0" w:line="240" w:lineRule="auto"/>
        <w:jc w:val="both"/>
        <w:rPr>
          <w:rFonts w:cs="Arial"/>
          <w:sz w:val="22"/>
          <w:szCs w:val="22"/>
        </w:rPr>
      </w:pPr>
      <w:r>
        <w:rPr>
          <w:rFonts w:cs="Arial"/>
          <w:sz w:val="22"/>
          <w:szCs w:val="22"/>
        </w:rPr>
        <w:t>9.6 Somente poderão participar da fase competitiva os autores das propostas classificadas.</w:t>
      </w:r>
    </w:p>
    <w:p w:rsidR="00BC764A" w:rsidRDefault="008F0B92">
      <w:pPr>
        <w:pStyle w:val="Corpodetexto"/>
        <w:spacing w:after="0" w:line="240" w:lineRule="auto"/>
        <w:jc w:val="both"/>
        <w:rPr>
          <w:rFonts w:cs="Arial"/>
          <w:sz w:val="22"/>
          <w:szCs w:val="22"/>
        </w:rPr>
      </w:pPr>
      <w:r>
        <w:rPr>
          <w:rFonts w:cs="Arial"/>
          <w:sz w:val="22"/>
          <w:szCs w:val="22"/>
        </w:rPr>
        <w:t>9.7. Será adotado o modo de disputa aberto, em que os licitantes apresentarão lances públicos e sucessivos.</w:t>
      </w:r>
    </w:p>
    <w:p w:rsidR="00BC764A" w:rsidRDefault="008F0B92">
      <w:pPr>
        <w:pStyle w:val="Corpodetexto"/>
        <w:spacing w:after="0" w:line="240" w:lineRule="auto"/>
        <w:jc w:val="both"/>
        <w:rPr>
          <w:rFonts w:cs="Arial"/>
          <w:sz w:val="22"/>
          <w:szCs w:val="22"/>
        </w:rPr>
      </w:pPr>
      <w:r>
        <w:rPr>
          <w:rFonts w:cs="Arial"/>
          <w:sz w:val="22"/>
          <w:szCs w:val="22"/>
        </w:rPr>
        <w:t>9.7.1. Caso duas ou mais propostas iniciais apresentem preços iguais, será realizado desempate na forma de sorteio para determinação da ordem de oferta dos lances.</w:t>
      </w:r>
    </w:p>
    <w:p w:rsidR="00BC764A" w:rsidRDefault="008F0B92">
      <w:pPr>
        <w:pStyle w:val="Corpodetexto"/>
        <w:spacing w:after="0" w:line="240" w:lineRule="auto"/>
        <w:jc w:val="both"/>
        <w:rPr>
          <w:rFonts w:cs="Arial"/>
          <w:sz w:val="22"/>
          <w:szCs w:val="22"/>
        </w:rPr>
      </w:pPr>
      <w:r>
        <w:rPr>
          <w:rFonts w:cs="Arial"/>
          <w:sz w:val="22"/>
          <w:szCs w:val="22"/>
        </w:rPr>
        <w:t>9.7.2. Os licitantes poderão oferecer lances verbais e sucessivos, em valores distintos e decrescentes, a partir da autora da proposta classificada em segundo lugar, até a proclamação da vencedora.</w:t>
      </w:r>
    </w:p>
    <w:p w:rsidR="00BC764A" w:rsidRDefault="008F0B92">
      <w:pPr>
        <w:pStyle w:val="Corpodetexto"/>
        <w:spacing w:after="0" w:line="240" w:lineRule="auto"/>
        <w:jc w:val="both"/>
        <w:rPr>
          <w:rFonts w:cs="Arial"/>
          <w:sz w:val="22"/>
          <w:szCs w:val="22"/>
        </w:rPr>
      </w:pPr>
      <w:r>
        <w:rPr>
          <w:rFonts w:cs="Arial"/>
          <w:sz w:val="22"/>
          <w:szCs w:val="22"/>
        </w:rPr>
        <w:t>9.7.3. Dada a palavra a licitante, esta disporá de 30 (trinta segundos) para apresentar nova proposta.</w:t>
      </w:r>
    </w:p>
    <w:p w:rsidR="00BC764A" w:rsidRPr="00342CBB" w:rsidRDefault="008F0B92">
      <w:pPr>
        <w:pStyle w:val="Corpodetexto"/>
        <w:spacing w:after="0" w:line="240" w:lineRule="auto"/>
        <w:jc w:val="both"/>
        <w:rPr>
          <w:rFonts w:cs="Arial"/>
          <w:sz w:val="22"/>
          <w:szCs w:val="22"/>
        </w:rPr>
      </w:pPr>
      <w:r w:rsidRPr="00342CBB">
        <w:rPr>
          <w:rFonts w:cs="Arial"/>
          <w:sz w:val="22"/>
          <w:szCs w:val="22"/>
        </w:rPr>
        <w:t>9.7.4. O intervalo mínimo de diferença de valores entre os lances será de R$ 50,00 (cinquenta reais), que incidirá tanto em relação aos lances intermediários, quanto em relação do lance que cobrir a melhor oferta.</w:t>
      </w:r>
    </w:p>
    <w:p w:rsidR="00BC764A" w:rsidRDefault="008F0B92">
      <w:pPr>
        <w:pStyle w:val="Corpodetexto"/>
        <w:spacing w:after="0" w:line="240" w:lineRule="auto"/>
        <w:jc w:val="both"/>
        <w:rPr>
          <w:rFonts w:cs="Arial"/>
          <w:sz w:val="22"/>
          <w:szCs w:val="22"/>
        </w:rPr>
      </w:pPr>
      <w:r>
        <w:rPr>
          <w:rFonts w:cs="Arial"/>
          <w:sz w:val="22"/>
          <w:szCs w:val="22"/>
        </w:rPr>
        <w:t>9.7.5. Serão considerados intermediários os lances iguais ou superiores ao menor já ofertado.</w:t>
      </w:r>
    </w:p>
    <w:p w:rsidR="00BC764A" w:rsidRDefault="008F0B92">
      <w:pPr>
        <w:pStyle w:val="Corpodetexto"/>
        <w:spacing w:after="0" w:line="240" w:lineRule="auto"/>
        <w:jc w:val="both"/>
        <w:rPr>
          <w:rFonts w:cs="Arial"/>
          <w:sz w:val="22"/>
          <w:szCs w:val="22"/>
        </w:rPr>
      </w:pPr>
      <w:r>
        <w:rPr>
          <w:rFonts w:cs="Arial"/>
          <w:sz w:val="22"/>
          <w:szCs w:val="22"/>
        </w:rPr>
        <w:t>9.7.6. O encerramento da etapa competitiva dar-se-á quando, convocadas pelo agente de contratação, as licitantes manifestarem seu desinteresse em apresentar novos lances.</w:t>
      </w:r>
    </w:p>
    <w:p w:rsidR="00BC764A" w:rsidRDefault="008F0B92">
      <w:pPr>
        <w:pStyle w:val="Corpodetexto"/>
        <w:spacing w:after="0" w:line="240" w:lineRule="auto"/>
        <w:jc w:val="both"/>
        <w:rPr>
          <w:rFonts w:cs="Arial"/>
          <w:sz w:val="22"/>
          <w:szCs w:val="22"/>
        </w:rPr>
      </w:pPr>
      <w:r>
        <w:rPr>
          <w:rFonts w:cs="Arial"/>
          <w:sz w:val="22"/>
          <w:szCs w:val="22"/>
        </w:rPr>
        <w:t>9.7. Após a definição da melhor proposta, se a diferença em relação à proposta classificada em segundo lugar for de pelo menos 5% (cinco por cento), a Administração poderá admitir o reinício da disputa aberta, para a definição das demais colocações.</w:t>
      </w:r>
    </w:p>
    <w:p w:rsidR="00BC764A" w:rsidRDefault="008F0B92">
      <w:pPr>
        <w:pStyle w:val="Corpodetexto"/>
        <w:spacing w:after="0" w:line="240" w:lineRule="auto"/>
        <w:jc w:val="both"/>
        <w:rPr>
          <w:rFonts w:cs="Arial"/>
          <w:sz w:val="22"/>
          <w:szCs w:val="22"/>
        </w:rPr>
      </w:pPr>
      <w:r>
        <w:rPr>
          <w:rFonts w:cs="Arial"/>
          <w:sz w:val="22"/>
          <w:szCs w:val="22"/>
        </w:rPr>
        <w:t>9.8. A Administração poderá realizar diligências para aferir a exequibilidade das propostas ou exigir dos licitantes que ela seja demonstrada.</w:t>
      </w:r>
    </w:p>
    <w:p w:rsidR="00BC764A" w:rsidRDefault="008F0B92">
      <w:pPr>
        <w:pStyle w:val="Corpodetexto"/>
        <w:spacing w:after="0" w:line="240" w:lineRule="auto"/>
        <w:jc w:val="both"/>
        <w:rPr>
          <w:rFonts w:cs="Arial"/>
          <w:sz w:val="22"/>
          <w:szCs w:val="22"/>
        </w:rPr>
      </w:pPr>
      <w:r>
        <w:rPr>
          <w:rFonts w:cs="Arial"/>
          <w:sz w:val="22"/>
          <w:szCs w:val="22"/>
        </w:rPr>
        <w:t>9.9. Após o julgamento, o licitante vencedor deverá reelaborar e apresentar à Administração as planilhas com indicação dos quantitativos e dos custos unitários, bem como com detalhamento das Bonificações e Despesas Indiretas (BDI) e dos Encargos Sociais (ES), com os respectivos valores adequados ao valor final da proposta vencedora.</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10. CRITÉRIOS DE DESEMPATE</w:t>
      </w:r>
    </w:p>
    <w:p w:rsidR="00BC764A" w:rsidRDefault="008F0B92">
      <w:pPr>
        <w:pStyle w:val="Corpodetexto"/>
        <w:spacing w:after="0" w:line="240" w:lineRule="auto"/>
        <w:jc w:val="both"/>
        <w:rPr>
          <w:rFonts w:cs="Arial"/>
          <w:sz w:val="22"/>
          <w:szCs w:val="22"/>
        </w:rPr>
      </w:pPr>
      <w:r>
        <w:rPr>
          <w:rFonts w:cs="Arial"/>
          <w:sz w:val="22"/>
          <w:szCs w:val="22"/>
        </w:rPr>
        <w:t xml:space="preserve">10.1. Encerrada etapa de lances, será apurada a ocorrência de empate, nos termos dos </w:t>
      </w:r>
      <w:proofErr w:type="spellStart"/>
      <w:r>
        <w:rPr>
          <w:rFonts w:cs="Arial"/>
          <w:sz w:val="22"/>
          <w:szCs w:val="22"/>
        </w:rPr>
        <w:t>arts</w:t>
      </w:r>
      <w:proofErr w:type="spellEnd"/>
      <w:r>
        <w:rPr>
          <w:rFonts w:cs="Arial"/>
          <w:sz w:val="22"/>
          <w:szCs w:val="22"/>
        </w:rPr>
        <w:t>. 44 e 45 da Lei Complementar nº 123/2006, sendo assegurada, como critério do desempate, preferência de contratação para as beneficiárias que tiverem apresentado as declarações de que trata o item 4.3, alíneas “d” e “e” deste Edital;</w:t>
      </w:r>
    </w:p>
    <w:p w:rsidR="00BC764A" w:rsidRDefault="008F0B92">
      <w:pPr>
        <w:pStyle w:val="Corpodetexto"/>
        <w:spacing w:after="0" w:line="240" w:lineRule="auto"/>
        <w:jc w:val="both"/>
        <w:rPr>
          <w:rFonts w:cs="Arial"/>
          <w:sz w:val="22"/>
          <w:szCs w:val="22"/>
        </w:rPr>
      </w:pPr>
      <w:r>
        <w:rPr>
          <w:rFonts w:cs="Arial"/>
          <w:sz w:val="22"/>
          <w:szCs w:val="22"/>
        </w:rPr>
        <w:t>10.1.2. Entende-se como empate, para fins da Lei Complementar nº 123/2006, aquelas situações em que as propostas apresentadas pelas microempresas e empresas de pequeno porte sejam iguais ou até 10% (dez por centro) superiores à proposta mais bem classificada.</w:t>
      </w:r>
    </w:p>
    <w:p w:rsidR="00BC764A" w:rsidRDefault="008F0B92">
      <w:pPr>
        <w:pStyle w:val="Corpodetexto"/>
        <w:spacing w:after="0" w:line="240" w:lineRule="auto"/>
        <w:jc w:val="both"/>
        <w:rPr>
          <w:rFonts w:cs="Arial"/>
          <w:sz w:val="22"/>
          <w:szCs w:val="22"/>
        </w:rPr>
      </w:pPr>
      <w:r>
        <w:rPr>
          <w:rFonts w:cs="Arial"/>
          <w:sz w:val="22"/>
          <w:szCs w:val="22"/>
        </w:rPr>
        <w:t>10.1.3. Ocorrendo o empate, na forma do subitem anterior, proceder-se-á da seguinte forma:</w:t>
      </w:r>
    </w:p>
    <w:p w:rsidR="00BC764A" w:rsidRDefault="008F0B92">
      <w:pPr>
        <w:pStyle w:val="Corpodetexto"/>
        <w:spacing w:after="0" w:line="240" w:lineRule="auto"/>
        <w:jc w:val="both"/>
        <w:rPr>
          <w:rFonts w:cs="Arial"/>
          <w:sz w:val="22"/>
          <w:szCs w:val="22"/>
        </w:rPr>
      </w:pPr>
      <w:r>
        <w:rPr>
          <w:rFonts w:cs="Arial"/>
          <w:sz w:val="22"/>
          <w:szCs w:val="22"/>
        </w:rPr>
        <w:t>a) A beneficiária detentora da proposta de menor valor será convocada para apresentar, no prazo de 5 (cinco) minutos, nova proposta, inferior àquela considerada, até então, de menor preço, situação em que será declarada vencedora do certame.</w:t>
      </w:r>
    </w:p>
    <w:p w:rsidR="00BC764A" w:rsidRDefault="008F0B92">
      <w:pPr>
        <w:pStyle w:val="Corpodetexto"/>
        <w:spacing w:after="0" w:line="240" w:lineRule="auto"/>
        <w:jc w:val="both"/>
        <w:rPr>
          <w:rFonts w:cs="Arial"/>
          <w:sz w:val="22"/>
          <w:szCs w:val="22"/>
        </w:rPr>
      </w:pPr>
      <w:r>
        <w:rPr>
          <w:rFonts w:cs="Arial"/>
          <w:sz w:val="22"/>
          <w:szCs w:val="22"/>
        </w:rPr>
        <w:t xml:space="preserve">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w:t>
      </w:r>
      <w:r>
        <w:rPr>
          <w:rFonts w:cs="Arial"/>
          <w:sz w:val="22"/>
          <w:szCs w:val="22"/>
        </w:rPr>
        <w:tab/>
        <w:t xml:space="preserve">10.1. </w:t>
      </w:r>
      <w:proofErr w:type="gramStart"/>
      <w:r>
        <w:rPr>
          <w:rFonts w:cs="Arial"/>
          <w:sz w:val="22"/>
          <w:szCs w:val="22"/>
        </w:rPr>
        <w:t>deste</w:t>
      </w:r>
      <w:proofErr w:type="gramEnd"/>
      <w:r>
        <w:rPr>
          <w:rFonts w:cs="Arial"/>
          <w:sz w:val="22"/>
          <w:szCs w:val="22"/>
        </w:rPr>
        <w:t xml:space="preserve"> edital, a apresentação de nova proposta, no prazo previsto na alínea “a” deste item.</w:t>
      </w:r>
    </w:p>
    <w:p w:rsidR="00BC764A" w:rsidRDefault="008F0B92">
      <w:pPr>
        <w:pStyle w:val="Corpodetexto"/>
        <w:spacing w:after="0" w:line="240" w:lineRule="auto"/>
        <w:jc w:val="both"/>
        <w:rPr>
          <w:rFonts w:cs="Arial"/>
          <w:sz w:val="22"/>
          <w:szCs w:val="22"/>
        </w:rPr>
      </w:pPr>
      <w:r>
        <w:rPr>
          <w:rFonts w:cs="Arial"/>
          <w:sz w:val="22"/>
          <w:szCs w:val="22"/>
        </w:rPr>
        <w:t xml:space="preserve">10.1.4. O disposto no item 10.1.2. </w:t>
      </w:r>
      <w:proofErr w:type="gramStart"/>
      <w:r>
        <w:rPr>
          <w:rFonts w:cs="Arial"/>
          <w:sz w:val="22"/>
          <w:szCs w:val="22"/>
        </w:rPr>
        <w:t>não</w:t>
      </w:r>
      <w:proofErr w:type="gramEnd"/>
      <w:r>
        <w:rPr>
          <w:rFonts w:cs="Arial"/>
          <w:sz w:val="22"/>
          <w:szCs w:val="22"/>
        </w:rPr>
        <w:t xml:space="preserve"> se aplica às hipóteses em que a proposta de menor valor inicial tiver sido apresentado por beneficiária da Lei Complementar nº 123/2006.</w:t>
      </w:r>
    </w:p>
    <w:p w:rsidR="00BC764A" w:rsidRDefault="008F0B92">
      <w:pPr>
        <w:pStyle w:val="Corpodetexto"/>
        <w:spacing w:after="0" w:line="240" w:lineRule="auto"/>
        <w:jc w:val="both"/>
        <w:rPr>
          <w:rFonts w:cs="Arial"/>
          <w:sz w:val="22"/>
          <w:szCs w:val="22"/>
        </w:rPr>
      </w:pPr>
      <w:r>
        <w:rPr>
          <w:rFonts w:cs="Arial"/>
          <w:sz w:val="22"/>
          <w:szCs w:val="22"/>
        </w:rPr>
        <w:t>10.2. Se não houver licitante que atenda ao item 10.1 e seus subitens, serão utilizados os seguintes critérios de desempate, nesta ordem37:</w:t>
      </w:r>
    </w:p>
    <w:p w:rsidR="00BC764A" w:rsidRDefault="008F0B92">
      <w:pPr>
        <w:pStyle w:val="Corpodetexto"/>
        <w:spacing w:after="0" w:line="240" w:lineRule="auto"/>
        <w:jc w:val="both"/>
        <w:rPr>
          <w:rFonts w:cs="Arial"/>
          <w:sz w:val="22"/>
          <w:szCs w:val="22"/>
        </w:rPr>
      </w:pPr>
      <w:r>
        <w:rPr>
          <w:rFonts w:cs="Arial"/>
          <w:sz w:val="22"/>
          <w:szCs w:val="22"/>
        </w:rPr>
        <w:t>a) disputa final, hipótese em que os licitantes empatados poderão apresentar nova proposta em ato contínuo à classificação;</w:t>
      </w:r>
    </w:p>
    <w:p w:rsidR="00BC764A" w:rsidRDefault="008F0B92">
      <w:pPr>
        <w:pStyle w:val="Corpodetexto"/>
        <w:spacing w:after="0" w:line="240" w:lineRule="auto"/>
        <w:jc w:val="both"/>
        <w:rPr>
          <w:rFonts w:cs="Arial"/>
          <w:sz w:val="22"/>
          <w:szCs w:val="22"/>
        </w:rPr>
      </w:pPr>
      <w:r>
        <w:rPr>
          <w:rFonts w:cs="Arial"/>
          <w:sz w:val="22"/>
          <w:szCs w:val="22"/>
        </w:rPr>
        <w:t>b) avaliação do desempenho contratual prévio dos licitantes, para a qual serão ser utilizados registros cadastrais para efeito de atesto de cumprimento de obrigações decorrentes de outras contratações;</w:t>
      </w:r>
    </w:p>
    <w:p w:rsidR="00BC764A" w:rsidRDefault="008F0B92">
      <w:pPr>
        <w:pStyle w:val="Corpodetexto"/>
        <w:spacing w:after="0" w:line="240" w:lineRule="auto"/>
        <w:jc w:val="both"/>
        <w:rPr>
          <w:rFonts w:cs="Arial"/>
          <w:sz w:val="22"/>
          <w:szCs w:val="22"/>
        </w:rPr>
      </w:pPr>
      <w:r>
        <w:rPr>
          <w:rFonts w:cs="Arial"/>
          <w:sz w:val="22"/>
          <w:szCs w:val="22"/>
        </w:rPr>
        <w:t>10.3 Em igualdade de condições, se não houver desempate, será assegurada preferência, sucessivamente, aos bens e serviços produzidos ou prestados por:</w:t>
      </w:r>
    </w:p>
    <w:p w:rsidR="00BC764A" w:rsidRDefault="008F0B92">
      <w:pPr>
        <w:pStyle w:val="Corpodetexto"/>
        <w:spacing w:after="0" w:line="240" w:lineRule="auto"/>
        <w:jc w:val="both"/>
        <w:rPr>
          <w:rFonts w:cs="Arial"/>
          <w:sz w:val="22"/>
          <w:szCs w:val="22"/>
        </w:rPr>
      </w:pPr>
      <w:r>
        <w:rPr>
          <w:rFonts w:cs="Arial"/>
          <w:sz w:val="22"/>
          <w:szCs w:val="22"/>
        </w:rPr>
        <w:t>a) empresas estabelecidas no território do Estado do Rio Grande do Sul;</w:t>
      </w:r>
    </w:p>
    <w:p w:rsidR="00BC764A" w:rsidRDefault="008F0B92">
      <w:pPr>
        <w:pStyle w:val="Corpodetexto"/>
        <w:spacing w:after="0" w:line="240" w:lineRule="auto"/>
        <w:jc w:val="both"/>
        <w:rPr>
          <w:rFonts w:cs="Arial"/>
          <w:sz w:val="22"/>
          <w:szCs w:val="22"/>
        </w:rPr>
      </w:pPr>
      <w:r>
        <w:rPr>
          <w:rFonts w:cs="Arial"/>
          <w:sz w:val="22"/>
          <w:szCs w:val="22"/>
        </w:rPr>
        <w:t>b) empresas brasileiras;</w:t>
      </w:r>
    </w:p>
    <w:p w:rsidR="00BC764A" w:rsidRDefault="008F0B92">
      <w:pPr>
        <w:pStyle w:val="Corpodetexto"/>
        <w:spacing w:after="0" w:line="240" w:lineRule="auto"/>
        <w:jc w:val="both"/>
        <w:rPr>
          <w:rFonts w:cs="Arial"/>
          <w:sz w:val="22"/>
          <w:szCs w:val="22"/>
        </w:rPr>
      </w:pPr>
      <w:r>
        <w:rPr>
          <w:rFonts w:cs="Arial"/>
          <w:sz w:val="22"/>
          <w:szCs w:val="22"/>
        </w:rPr>
        <w:t>c) empresas que invistam em pesquisa e no desenvolvimento de tecnologia no País;</w:t>
      </w:r>
    </w:p>
    <w:p w:rsidR="00BC764A" w:rsidRDefault="008F0B92">
      <w:pPr>
        <w:pStyle w:val="Corpodetexto"/>
        <w:spacing w:after="0" w:line="240" w:lineRule="auto"/>
        <w:jc w:val="both"/>
        <w:rPr>
          <w:rFonts w:cs="Arial"/>
          <w:sz w:val="22"/>
          <w:szCs w:val="22"/>
        </w:rPr>
      </w:pPr>
      <w:r>
        <w:rPr>
          <w:rFonts w:cs="Arial"/>
          <w:sz w:val="22"/>
          <w:szCs w:val="22"/>
        </w:rPr>
        <w:t>e) empresas que comprovem a prática de mitigação, nos termos da Lei nº 12.187, de 29 de dezembro de 2009.</w:t>
      </w:r>
    </w:p>
    <w:p w:rsidR="00BC764A" w:rsidRDefault="00BC764A">
      <w:pPr>
        <w:pStyle w:val="Corpodetexto"/>
        <w:spacing w:after="0" w:line="240" w:lineRule="auto"/>
        <w:jc w:val="both"/>
        <w:rPr>
          <w:rFonts w:cs="Arial"/>
          <w:sz w:val="22"/>
          <w:szCs w:val="22"/>
        </w:rPr>
      </w:pPr>
    </w:p>
    <w:p w:rsidR="00673F13" w:rsidRDefault="00673F13">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11. NEGOCIAÇÃO E JULGAMENTO</w:t>
      </w:r>
    </w:p>
    <w:p w:rsidR="00BC764A" w:rsidRDefault="008F0B92">
      <w:pPr>
        <w:pStyle w:val="Corpodetexto"/>
        <w:spacing w:after="0" w:line="240" w:lineRule="auto"/>
        <w:jc w:val="both"/>
        <w:rPr>
          <w:rFonts w:cs="Arial"/>
          <w:sz w:val="22"/>
          <w:szCs w:val="22"/>
        </w:rPr>
      </w:pPr>
      <w:r>
        <w:rPr>
          <w:rFonts w:cs="Arial"/>
          <w:sz w:val="22"/>
          <w:szCs w:val="22"/>
        </w:rPr>
        <w:t>11.1. Encerrada a etapa de lances da sessão pública, inclusive com a realização do desempate, se for o caso, o agente de contratação deverá encaminhar contraproposta ao licitante que tenha apresentado o melhor preço, para que seja obtida melhor proposta.</w:t>
      </w:r>
    </w:p>
    <w:p w:rsidR="00BC764A" w:rsidRDefault="008F0B92">
      <w:pPr>
        <w:pStyle w:val="Corpodetexto"/>
        <w:spacing w:after="0" w:line="240" w:lineRule="auto"/>
        <w:jc w:val="both"/>
        <w:rPr>
          <w:rFonts w:cs="Arial"/>
          <w:sz w:val="22"/>
          <w:szCs w:val="22"/>
        </w:rPr>
      </w:pPr>
      <w:r>
        <w:rPr>
          <w:rFonts w:cs="Arial"/>
          <w:sz w:val="22"/>
          <w:szCs w:val="22"/>
        </w:rPr>
        <w:t>11.2. A resposta à contraproposta e o envio de documentos complementares, necessários ao julgamento da aceitabilidade da proposta, inclusive a sua adequação ao último lance ofertado, que sejam solicitados pelo agente de contratação, deverão ser encaminhados no prazo fixado no item 4.3, alínea “h”, deste Edital.</w:t>
      </w:r>
    </w:p>
    <w:p w:rsidR="00BC764A" w:rsidRDefault="008F0B92">
      <w:pPr>
        <w:pStyle w:val="Corpodetexto"/>
        <w:spacing w:after="0" w:line="240" w:lineRule="auto"/>
        <w:jc w:val="both"/>
        <w:rPr>
          <w:rFonts w:cs="Arial"/>
          <w:sz w:val="22"/>
          <w:szCs w:val="22"/>
        </w:rPr>
      </w:pPr>
      <w:r>
        <w:rPr>
          <w:rFonts w:cs="Arial"/>
          <w:sz w:val="22"/>
          <w:szCs w:val="22"/>
        </w:rPr>
        <w:t>11.3. Encerrada a etapa de negociação, será examinada a proposta classificada em primeiro lugar quanto à adequação ao objeto e à compatibilidade do preço em relação valor de referência da Administração.</w:t>
      </w:r>
    </w:p>
    <w:p w:rsidR="00BC764A" w:rsidRDefault="008F0B92">
      <w:pPr>
        <w:pStyle w:val="Corpodetexto"/>
        <w:spacing w:after="0" w:line="240" w:lineRule="auto"/>
        <w:jc w:val="both"/>
        <w:rPr>
          <w:rFonts w:cs="Arial"/>
          <w:sz w:val="22"/>
          <w:szCs w:val="22"/>
        </w:rPr>
      </w:pPr>
      <w:r>
        <w:rPr>
          <w:rFonts w:cs="Arial"/>
          <w:sz w:val="22"/>
          <w:szCs w:val="22"/>
        </w:rPr>
        <w:t>11.4. Não serão consideradas, para julgamento das propostas, vantagens não previstas no edital.</w:t>
      </w:r>
    </w:p>
    <w:p w:rsidR="00BC764A" w:rsidRDefault="008F0B92">
      <w:pPr>
        <w:pStyle w:val="Corpodetexto"/>
        <w:spacing w:after="0" w:line="240" w:lineRule="auto"/>
        <w:jc w:val="both"/>
        <w:rPr>
          <w:rFonts w:cs="Arial"/>
          <w:sz w:val="22"/>
          <w:szCs w:val="22"/>
        </w:rPr>
      </w:pPr>
      <w:r>
        <w:rPr>
          <w:rFonts w:cs="Arial"/>
          <w:sz w:val="22"/>
          <w:szCs w:val="22"/>
        </w:rPr>
        <w:t>11.5.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C764A" w:rsidRDefault="008F0B92">
      <w:pPr>
        <w:pStyle w:val="Corpodetexto"/>
        <w:spacing w:after="0" w:line="240" w:lineRule="auto"/>
        <w:jc w:val="both"/>
        <w:rPr>
          <w:rFonts w:cs="Arial"/>
          <w:sz w:val="22"/>
          <w:szCs w:val="22"/>
        </w:rPr>
      </w:pPr>
      <w:r>
        <w:rPr>
          <w:rFonts w:cs="Arial"/>
          <w:sz w:val="22"/>
          <w:szCs w:val="22"/>
        </w:rPr>
        <w:t>11.6. Constando o atendimento às exigências estabelecidas neste Edital, o licitante será declarado vencedor, oportunizando-se a manifestação da intenção de recurso.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12. VERIFICAÇÃO DA HABILITAÇÃO</w:t>
      </w:r>
    </w:p>
    <w:p w:rsidR="00BC764A" w:rsidRDefault="008F0B92">
      <w:pPr>
        <w:pStyle w:val="Corpodetexto"/>
        <w:spacing w:after="0" w:line="240" w:lineRule="auto"/>
        <w:jc w:val="both"/>
        <w:rPr>
          <w:rFonts w:cs="Arial"/>
          <w:sz w:val="22"/>
          <w:szCs w:val="22"/>
        </w:rPr>
      </w:pPr>
      <w:r>
        <w:rPr>
          <w:rFonts w:cs="Arial"/>
          <w:sz w:val="22"/>
          <w:szCs w:val="22"/>
        </w:rPr>
        <w:t xml:space="preserve">12.1. Os documentos de habilitação, de que tratam os itens </w:t>
      </w:r>
      <w:proofErr w:type="gramStart"/>
      <w:r>
        <w:rPr>
          <w:rFonts w:cs="Arial"/>
          <w:sz w:val="22"/>
          <w:szCs w:val="22"/>
        </w:rPr>
        <w:t>5.1.,</w:t>
      </w:r>
      <w:proofErr w:type="gramEnd"/>
      <w:r>
        <w:rPr>
          <w:rFonts w:cs="Arial"/>
          <w:sz w:val="22"/>
          <w:szCs w:val="22"/>
        </w:rPr>
        <w:t xml:space="preserve"> 5.2. </w:t>
      </w:r>
      <w:proofErr w:type="gramStart"/>
      <w:r>
        <w:rPr>
          <w:rFonts w:cs="Arial"/>
          <w:sz w:val="22"/>
          <w:szCs w:val="22"/>
        </w:rPr>
        <w:t>e</w:t>
      </w:r>
      <w:proofErr w:type="gramEnd"/>
      <w:r>
        <w:rPr>
          <w:rFonts w:cs="Arial"/>
          <w:sz w:val="22"/>
          <w:szCs w:val="22"/>
        </w:rPr>
        <w:t xml:space="preserve"> 5.3., enviados nos termos do item 3.1, todos deste edital, serão examinados pelo agente de contratação, que verificará a autenticidade das certidões junto aos sítios eletrônicos oficiais de órgãos e entidades emissores.</w:t>
      </w:r>
    </w:p>
    <w:p w:rsidR="00BC764A" w:rsidRDefault="008F0B92">
      <w:pPr>
        <w:pStyle w:val="Corpodetexto"/>
        <w:spacing w:after="0" w:line="240" w:lineRule="auto"/>
        <w:jc w:val="both"/>
        <w:rPr>
          <w:rFonts w:cs="Arial"/>
          <w:sz w:val="22"/>
          <w:szCs w:val="22"/>
        </w:rPr>
      </w:pPr>
      <w:r>
        <w:rPr>
          <w:rFonts w:cs="Arial"/>
          <w:sz w:val="22"/>
          <w:szCs w:val="22"/>
        </w:rPr>
        <w:t>12.2.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BC764A" w:rsidRDefault="008F0B92">
      <w:pPr>
        <w:pStyle w:val="Corpodetexto"/>
        <w:spacing w:after="0" w:line="240" w:lineRule="auto"/>
        <w:jc w:val="both"/>
        <w:rPr>
          <w:rFonts w:cs="Arial"/>
          <w:sz w:val="22"/>
          <w:szCs w:val="22"/>
        </w:rPr>
      </w:pPr>
      <w:r>
        <w:rPr>
          <w:rFonts w:cs="Arial"/>
          <w:sz w:val="22"/>
          <w:szCs w:val="22"/>
        </w:rPr>
        <w:t>12.3. A prova de autenticidade de cópia de documento público ou particular poderá ser feita perante agente da Administração, mediante apresentação de original ou de declaração de autenticidade por advogado, sob sua responsabilidade pessoal.</w:t>
      </w:r>
    </w:p>
    <w:p w:rsidR="00BC764A" w:rsidRDefault="008F0B92">
      <w:pPr>
        <w:pStyle w:val="Corpodetexto"/>
        <w:spacing w:after="0" w:line="240" w:lineRule="auto"/>
        <w:jc w:val="both"/>
        <w:rPr>
          <w:rFonts w:cs="Arial"/>
          <w:sz w:val="22"/>
          <w:szCs w:val="22"/>
        </w:rPr>
      </w:pPr>
      <w:r>
        <w:rPr>
          <w:rFonts w:cs="Arial"/>
          <w:sz w:val="22"/>
          <w:szCs w:val="22"/>
        </w:rPr>
        <w:t>12.4. A beneficiária da Lei Complementar nº 123/2006, que tenha apresentado a declaração exigida no o item 4.3, alíneas “d” e “e”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BC764A" w:rsidRDefault="008F0B92">
      <w:pPr>
        <w:pStyle w:val="Corpodetexto"/>
        <w:spacing w:after="0" w:line="240" w:lineRule="auto"/>
        <w:jc w:val="both"/>
        <w:rPr>
          <w:rFonts w:cs="Arial"/>
          <w:sz w:val="22"/>
          <w:szCs w:val="22"/>
        </w:rPr>
      </w:pPr>
      <w:r>
        <w:rPr>
          <w:rFonts w:cs="Arial"/>
          <w:sz w:val="22"/>
          <w:szCs w:val="22"/>
        </w:rPr>
        <w:t>12.5.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C764A" w:rsidRDefault="008F0B92">
      <w:pPr>
        <w:pStyle w:val="Corpodetexto"/>
        <w:spacing w:after="0" w:line="240" w:lineRule="auto"/>
        <w:jc w:val="both"/>
        <w:rPr>
          <w:rFonts w:cs="Arial"/>
          <w:sz w:val="22"/>
          <w:szCs w:val="22"/>
        </w:rPr>
      </w:pPr>
      <w:r>
        <w:rPr>
          <w:rFonts w:cs="Arial"/>
          <w:sz w:val="22"/>
          <w:szCs w:val="22"/>
        </w:rPr>
        <w:t>12.6. Constatado o atendimento às exigências estabelecidas no Edital, o licitante será declarado vencedor, oportunizando-se a manifestação da intenção de recurso.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13. DOS RECURSO</w:t>
      </w:r>
    </w:p>
    <w:p w:rsidR="00BC764A" w:rsidRDefault="008F0B92">
      <w:pPr>
        <w:pStyle w:val="Corpodetexto"/>
        <w:spacing w:after="0" w:line="240" w:lineRule="auto"/>
        <w:jc w:val="both"/>
        <w:rPr>
          <w:rFonts w:cs="Arial"/>
          <w:sz w:val="22"/>
          <w:szCs w:val="22"/>
        </w:rPr>
      </w:pPr>
      <w:r>
        <w:rPr>
          <w:rFonts w:cs="Arial"/>
          <w:sz w:val="22"/>
          <w:szCs w:val="22"/>
        </w:rPr>
        <w:t>13.1. Caberá recurso, no prazo de 3 (três) dias úteis, contado da data de intimação ou de lavratura da ata, em face de:</w:t>
      </w:r>
    </w:p>
    <w:p w:rsidR="00BC764A" w:rsidRDefault="008F0B92">
      <w:pPr>
        <w:pStyle w:val="Corpodetexto"/>
        <w:spacing w:after="0" w:line="240" w:lineRule="auto"/>
        <w:jc w:val="both"/>
        <w:rPr>
          <w:rFonts w:cs="Arial"/>
          <w:sz w:val="22"/>
          <w:szCs w:val="22"/>
        </w:rPr>
      </w:pPr>
      <w:r>
        <w:rPr>
          <w:rFonts w:cs="Arial"/>
          <w:sz w:val="22"/>
          <w:szCs w:val="22"/>
        </w:rPr>
        <w:t>a) ato que defira ou indefira pedido de pré-qualificação de interessado ou de inscrição em registro cadastral, sua alteração ou cancelamento;</w:t>
      </w:r>
    </w:p>
    <w:p w:rsidR="00BC764A" w:rsidRDefault="008F0B92">
      <w:pPr>
        <w:pStyle w:val="Corpodetexto"/>
        <w:spacing w:after="0" w:line="240" w:lineRule="auto"/>
        <w:jc w:val="both"/>
        <w:rPr>
          <w:rFonts w:cs="Arial"/>
          <w:sz w:val="22"/>
          <w:szCs w:val="22"/>
        </w:rPr>
      </w:pPr>
      <w:r>
        <w:rPr>
          <w:rFonts w:cs="Arial"/>
          <w:sz w:val="22"/>
          <w:szCs w:val="22"/>
        </w:rPr>
        <w:t>b) julgamento das propostas;</w:t>
      </w:r>
    </w:p>
    <w:p w:rsidR="00BC764A" w:rsidRDefault="008F0B92">
      <w:pPr>
        <w:pStyle w:val="Corpodetexto"/>
        <w:spacing w:after="0" w:line="240" w:lineRule="auto"/>
        <w:jc w:val="both"/>
        <w:rPr>
          <w:rFonts w:cs="Arial"/>
          <w:sz w:val="22"/>
          <w:szCs w:val="22"/>
        </w:rPr>
      </w:pPr>
      <w:r>
        <w:rPr>
          <w:rFonts w:cs="Arial"/>
          <w:sz w:val="22"/>
          <w:szCs w:val="22"/>
        </w:rPr>
        <w:t>c) ato de habilitação ou inabilitação de licitante;</w:t>
      </w:r>
    </w:p>
    <w:p w:rsidR="00BC764A" w:rsidRDefault="008F0B92">
      <w:pPr>
        <w:pStyle w:val="Corpodetexto"/>
        <w:spacing w:after="0" w:line="240" w:lineRule="auto"/>
        <w:jc w:val="both"/>
        <w:rPr>
          <w:rFonts w:cs="Arial"/>
          <w:sz w:val="22"/>
          <w:szCs w:val="22"/>
        </w:rPr>
      </w:pPr>
      <w:r>
        <w:rPr>
          <w:rFonts w:cs="Arial"/>
          <w:sz w:val="22"/>
          <w:szCs w:val="22"/>
        </w:rPr>
        <w:t>d) anulação ou revogação da licitação.</w:t>
      </w:r>
    </w:p>
    <w:p w:rsidR="00BC764A" w:rsidRDefault="008F0B92">
      <w:pPr>
        <w:pStyle w:val="Corpodetexto"/>
        <w:spacing w:after="0" w:line="240" w:lineRule="auto"/>
        <w:jc w:val="both"/>
        <w:rPr>
          <w:rFonts w:cs="Arial"/>
          <w:sz w:val="22"/>
          <w:szCs w:val="22"/>
        </w:rPr>
      </w:pPr>
      <w:r>
        <w:rPr>
          <w:rFonts w:cs="Arial"/>
          <w:sz w:val="22"/>
          <w:szCs w:val="22"/>
        </w:rPr>
        <w:t>13.2. O prazo para apresentação de contrarrazões será o mesmo do recurso e terá início na data de intimação pessoal.</w:t>
      </w:r>
    </w:p>
    <w:p w:rsidR="00BC764A" w:rsidRDefault="008F0B92">
      <w:pPr>
        <w:pStyle w:val="Corpodetexto"/>
        <w:spacing w:after="0" w:line="240" w:lineRule="auto"/>
        <w:jc w:val="both"/>
        <w:rPr>
          <w:rFonts w:cs="Arial"/>
          <w:sz w:val="22"/>
          <w:szCs w:val="22"/>
        </w:rPr>
      </w:pPr>
      <w:r>
        <w:rPr>
          <w:rFonts w:cs="Arial"/>
          <w:sz w:val="22"/>
          <w:szCs w:val="22"/>
        </w:rPr>
        <w:t xml:space="preserve">13.3. Quanto ao recurso apresentado em virtude do disposto </w:t>
      </w:r>
      <w:proofErr w:type="spellStart"/>
      <w:r>
        <w:rPr>
          <w:rFonts w:cs="Arial"/>
          <w:sz w:val="22"/>
          <w:szCs w:val="22"/>
        </w:rPr>
        <w:t>nas</w:t>
      </w:r>
      <w:proofErr w:type="spellEnd"/>
      <w:r>
        <w:rPr>
          <w:rFonts w:cs="Arial"/>
          <w:sz w:val="22"/>
          <w:szCs w:val="22"/>
        </w:rPr>
        <w:t xml:space="preserve"> alíneas “b” e “c” do item 13.1 do presente Edital, serão observadas as seguintes disposições:</w:t>
      </w:r>
    </w:p>
    <w:p w:rsidR="00BC764A" w:rsidRDefault="008F0B92">
      <w:pPr>
        <w:pStyle w:val="Corpodetexto"/>
        <w:spacing w:after="0" w:line="240" w:lineRule="auto"/>
        <w:jc w:val="both"/>
        <w:rPr>
          <w:rFonts w:cs="Arial"/>
          <w:sz w:val="22"/>
          <w:szCs w:val="22"/>
        </w:rPr>
      </w:pPr>
      <w:r>
        <w:rPr>
          <w:rFonts w:cs="Arial"/>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BC764A" w:rsidRDefault="008F0B92">
      <w:pPr>
        <w:pStyle w:val="Corpodetexto"/>
        <w:spacing w:after="0" w:line="240" w:lineRule="auto"/>
        <w:jc w:val="both"/>
        <w:rPr>
          <w:rFonts w:cs="Arial"/>
          <w:sz w:val="22"/>
          <w:szCs w:val="22"/>
        </w:rPr>
      </w:pPr>
      <w:r>
        <w:rPr>
          <w:rFonts w:cs="Arial"/>
          <w:sz w:val="22"/>
          <w:szCs w:val="22"/>
        </w:rPr>
        <w:t>b) a apreciação dar-se-á em fase única.</w:t>
      </w:r>
    </w:p>
    <w:p w:rsidR="00BC764A" w:rsidRDefault="008F0B92">
      <w:pPr>
        <w:pStyle w:val="Corpodetexto"/>
        <w:spacing w:after="0" w:line="240" w:lineRule="auto"/>
        <w:jc w:val="both"/>
        <w:rPr>
          <w:rFonts w:cs="Arial"/>
          <w:sz w:val="22"/>
          <w:szCs w:val="22"/>
        </w:rPr>
      </w:pPr>
      <w:r>
        <w:rPr>
          <w:rFonts w:cs="Arial"/>
          <w:sz w:val="22"/>
          <w:szCs w:val="22"/>
        </w:rPr>
        <w:t>13.4.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C764A" w:rsidRDefault="008F0B92">
      <w:pPr>
        <w:pStyle w:val="Corpodetexto"/>
        <w:spacing w:after="0" w:line="240" w:lineRule="auto"/>
        <w:jc w:val="both"/>
        <w:rPr>
          <w:rFonts w:cs="Arial"/>
          <w:sz w:val="22"/>
          <w:szCs w:val="22"/>
        </w:rPr>
      </w:pPr>
      <w:r>
        <w:rPr>
          <w:rFonts w:cs="Arial"/>
          <w:sz w:val="22"/>
          <w:szCs w:val="22"/>
        </w:rPr>
        <w:t>13.5. O acolhimento do recurso implicará invalidação apenas de ato insuscetível de aproveitamento.</w:t>
      </w:r>
    </w:p>
    <w:p w:rsidR="00BC764A" w:rsidRDefault="008F0B92">
      <w:pPr>
        <w:pStyle w:val="Corpodetexto"/>
        <w:spacing w:after="0" w:line="240" w:lineRule="auto"/>
        <w:jc w:val="both"/>
        <w:rPr>
          <w:rFonts w:cs="Arial"/>
          <w:sz w:val="22"/>
          <w:szCs w:val="22"/>
        </w:rPr>
      </w:pPr>
      <w:r>
        <w:rPr>
          <w:rFonts w:cs="Arial"/>
          <w:sz w:val="22"/>
          <w:szCs w:val="22"/>
        </w:rPr>
        <w:t>13.6. O recurso interposto dará efeito suspensivo ao ato ou à decisão recorrida, até que sobrevenha decisão final da autoridade competente.38</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14. ENCERRAMENTO DA LICITAÇÃO</w:t>
      </w:r>
    </w:p>
    <w:p w:rsidR="00BC764A" w:rsidRDefault="008F0B92">
      <w:pPr>
        <w:pStyle w:val="Corpodetexto"/>
        <w:spacing w:after="0" w:line="240" w:lineRule="auto"/>
        <w:jc w:val="both"/>
        <w:rPr>
          <w:rFonts w:cs="Arial"/>
          <w:sz w:val="22"/>
          <w:szCs w:val="22"/>
        </w:rPr>
      </w:pPr>
      <w:r>
        <w:rPr>
          <w:rFonts w:cs="Arial"/>
          <w:sz w:val="22"/>
          <w:szCs w:val="22"/>
        </w:rPr>
        <w:t>14.1. Encerradas as fases de julgamento e habilitação, e exauridos os recursos administrativos, o processo licitatório será encaminhado à autoridade superior, que poderá:</w:t>
      </w:r>
    </w:p>
    <w:p w:rsidR="00BC764A" w:rsidRDefault="008F0B92">
      <w:pPr>
        <w:pStyle w:val="Corpodetexto"/>
        <w:spacing w:after="0" w:line="240" w:lineRule="auto"/>
        <w:jc w:val="both"/>
        <w:rPr>
          <w:rFonts w:cs="Arial"/>
          <w:sz w:val="22"/>
          <w:szCs w:val="22"/>
        </w:rPr>
      </w:pPr>
      <w:r>
        <w:rPr>
          <w:rFonts w:cs="Arial"/>
          <w:sz w:val="22"/>
          <w:szCs w:val="22"/>
        </w:rPr>
        <w:t>a) determinar o retorno dos autos para saneamento de irregularidades;</w:t>
      </w:r>
    </w:p>
    <w:p w:rsidR="00BC764A" w:rsidRDefault="008F0B92">
      <w:pPr>
        <w:pStyle w:val="Corpodetexto"/>
        <w:spacing w:after="0" w:line="240" w:lineRule="auto"/>
        <w:jc w:val="both"/>
        <w:rPr>
          <w:rFonts w:cs="Arial"/>
          <w:sz w:val="22"/>
          <w:szCs w:val="22"/>
        </w:rPr>
      </w:pPr>
      <w:r>
        <w:rPr>
          <w:rFonts w:cs="Arial"/>
          <w:sz w:val="22"/>
          <w:szCs w:val="22"/>
        </w:rPr>
        <w:t>b) revogar a licitação por motivo de conveniência e oportunidade;</w:t>
      </w:r>
    </w:p>
    <w:p w:rsidR="00BC764A" w:rsidRDefault="008F0B92">
      <w:pPr>
        <w:pStyle w:val="Corpodetexto"/>
        <w:spacing w:after="0" w:line="240" w:lineRule="auto"/>
        <w:jc w:val="both"/>
        <w:rPr>
          <w:rFonts w:cs="Arial"/>
          <w:sz w:val="22"/>
          <w:szCs w:val="22"/>
        </w:rPr>
      </w:pPr>
      <w:r>
        <w:rPr>
          <w:rFonts w:cs="Arial"/>
          <w:sz w:val="22"/>
          <w:szCs w:val="22"/>
        </w:rPr>
        <w:t>c) proceder à anulação da licitação, de ofício ou mediante provocação de terceiros, sempre que presente ilegalidade insanável;</w:t>
      </w:r>
    </w:p>
    <w:p w:rsidR="00BC764A" w:rsidRDefault="008F0B92">
      <w:pPr>
        <w:pStyle w:val="Corpodetexto"/>
        <w:spacing w:after="0" w:line="240" w:lineRule="auto"/>
        <w:jc w:val="both"/>
        <w:rPr>
          <w:rFonts w:cs="Arial"/>
          <w:sz w:val="22"/>
          <w:szCs w:val="22"/>
        </w:rPr>
      </w:pPr>
      <w:r>
        <w:rPr>
          <w:rFonts w:cs="Arial"/>
          <w:sz w:val="22"/>
          <w:szCs w:val="22"/>
        </w:rPr>
        <w:t>d) adjudicar o objeto e homologar a licitação.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15. CONDIÇÕES DE CONTRATAÇÃO</w:t>
      </w:r>
    </w:p>
    <w:p w:rsidR="00BC764A" w:rsidRDefault="008F0B92">
      <w:pPr>
        <w:pStyle w:val="Corpodetexto"/>
        <w:spacing w:after="0" w:line="240" w:lineRule="auto"/>
        <w:jc w:val="both"/>
        <w:rPr>
          <w:rFonts w:cs="Arial"/>
          <w:sz w:val="22"/>
          <w:szCs w:val="22"/>
        </w:rPr>
      </w:pPr>
      <w:r>
        <w:rPr>
          <w:rFonts w:cs="Arial"/>
          <w:sz w:val="22"/>
          <w:szCs w:val="22"/>
        </w:rPr>
        <w:t>15.1. O licitante vencedor será convocado para assinar o termo de contrato ou para aceitar ou retirar o instrumento equivalente, dentro do prazo de 5 (cinco) dias úteis, sob pena de decair o direito à contratação, sem prejuízo das sanções previstas neste Edital.</w:t>
      </w:r>
    </w:p>
    <w:p w:rsidR="00BC764A" w:rsidRDefault="008F0B92">
      <w:pPr>
        <w:pStyle w:val="Corpodetexto"/>
        <w:spacing w:after="0" w:line="240" w:lineRule="auto"/>
        <w:jc w:val="both"/>
        <w:rPr>
          <w:rFonts w:cs="Arial"/>
          <w:sz w:val="22"/>
          <w:szCs w:val="22"/>
        </w:rPr>
      </w:pPr>
      <w:r>
        <w:rPr>
          <w:rFonts w:cs="Arial"/>
          <w:sz w:val="22"/>
          <w:szCs w:val="22"/>
        </w:rPr>
        <w:t>15.2. O prazo de convocação poderá ser prorrogado 1 (uma) vez, por igual período, mediante solicitação da parte, durante seu transcurso, devidamente justificada, e desde que o motivo apresentado seja aceito pela Administração.</w:t>
      </w:r>
    </w:p>
    <w:p w:rsidR="00BC764A" w:rsidRDefault="008F0B92">
      <w:pPr>
        <w:pStyle w:val="Corpodetexto"/>
        <w:spacing w:after="0" w:line="240" w:lineRule="auto"/>
        <w:jc w:val="both"/>
        <w:rPr>
          <w:rFonts w:cs="Arial"/>
          <w:sz w:val="22"/>
          <w:szCs w:val="22"/>
        </w:rPr>
      </w:pPr>
      <w:r>
        <w:rPr>
          <w:rFonts w:cs="Arial"/>
          <w:sz w:val="22"/>
          <w:szCs w:val="22"/>
        </w:rPr>
        <w:t>15.3.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BC764A" w:rsidRDefault="008F0B92">
      <w:pPr>
        <w:pStyle w:val="Corpodetexto"/>
        <w:spacing w:after="0" w:line="240" w:lineRule="auto"/>
        <w:jc w:val="both"/>
        <w:rPr>
          <w:rFonts w:cs="Arial"/>
          <w:sz w:val="22"/>
          <w:szCs w:val="22"/>
        </w:rPr>
      </w:pPr>
      <w:r>
        <w:rPr>
          <w:rFonts w:cs="Arial"/>
          <w:sz w:val="22"/>
          <w:szCs w:val="22"/>
        </w:rPr>
        <w:t>15.4. Decorrido o prazo de validade da proposta indicado no item 6.1 deste Edital, sem convocação para a contratação, ficarão os licitantes liberados dos compromissos assumidos.</w:t>
      </w:r>
    </w:p>
    <w:p w:rsidR="00BC764A" w:rsidRDefault="008F0B92">
      <w:pPr>
        <w:pStyle w:val="Corpodetexto"/>
        <w:spacing w:after="0" w:line="240" w:lineRule="auto"/>
        <w:jc w:val="both"/>
        <w:rPr>
          <w:rFonts w:cs="Arial"/>
          <w:sz w:val="22"/>
          <w:szCs w:val="22"/>
        </w:rPr>
      </w:pPr>
      <w:r>
        <w:rPr>
          <w:rFonts w:cs="Arial"/>
          <w:sz w:val="22"/>
          <w:szCs w:val="22"/>
        </w:rPr>
        <w:t>15.5. Na hipótese de nenhum dos licitantes aceitar a contratação, nos termos do 15.3 deste Edital, a Administração, observados o valor estimado e sua eventual atualização nos termos do edital, poderá:</w:t>
      </w:r>
    </w:p>
    <w:p w:rsidR="00BC764A" w:rsidRDefault="008F0B92">
      <w:pPr>
        <w:pStyle w:val="Corpodetexto"/>
        <w:spacing w:after="0" w:line="240" w:lineRule="auto"/>
        <w:jc w:val="both"/>
        <w:rPr>
          <w:rFonts w:cs="Arial"/>
          <w:sz w:val="22"/>
          <w:szCs w:val="22"/>
        </w:rPr>
      </w:pPr>
      <w:r>
        <w:rPr>
          <w:rFonts w:cs="Arial"/>
          <w:sz w:val="22"/>
          <w:szCs w:val="22"/>
        </w:rPr>
        <w:t>a) convocar os licitantes remanescentes para negociação, na ordem de classificação, com vistas à obtenção de preço melhor, mesmo que acima do preço do adjudicatário;</w:t>
      </w:r>
    </w:p>
    <w:p w:rsidR="00BC764A" w:rsidRDefault="008F0B92">
      <w:pPr>
        <w:pStyle w:val="Corpodetexto"/>
        <w:spacing w:after="0" w:line="240" w:lineRule="auto"/>
        <w:jc w:val="both"/>
        <w:rPr>
          <w:rFonts w:cs="Arial"/>
          <w:sz w:val="22"/>
          <w:szCs w:val="22"/>
        </w:rPr>
      </w:pPr>
      <w:r>
        <w:rPr>
          <w:rFonts w:cs="Arial"/>
          <w:sz w:val="22"/>
          <w:szCs w:val="22"/>
        </w:rPr>
        <w:t>b) adjudicar e celebrar o contrato nas condições ofertadas pelos licitantes remanescentes, atendida a ordem classificatória, quando frustrada a negociação de melhor condição.</w:t>
      </w:r>
    </w:p>
    <w:p w:rsidR="00BC764A" w:rsidRDefault="008F0B92">
      <w:pPr>
        <w:pStyle w:val="Corpodetexto"/>
        <w:spacing w:after="0" w:line="240" w:lineRule="auto"/>
        <w:jc w:val="both"/>
        <w:rPr>
          <w:rFonts w:cs="Arial"/>
          <w:sz w:val="22"/>
          <w:szCs w:val="22"/>
        </w:rPr>
      </w:pPr>
      <w:r>
        <w:rPr>
          <w:rFonts w:cs="Arial"/>
          <w:sz w:val="22"/>
          <w:szCs w:val="22"/>
        </w:rPr>
        <w:t>15.6.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C764A" w:rsidRDefault="008F0B92">
      <w:pPr>
        <w:pStyle w:val="Corpodetexto"/>
        <w:spacing w:after="0" w:line="240" w:lineRule="auto"/>
        <w:jc w:val="both"/>
        <w:rPr>
          <w:rFonts w:cs="Arial"/>
          <w:sz w:val="22"/>
          <w:szCs w:val="22"/>
        </w:rPr>
      </w:pPr>
      <w:r>
        <w:rPr>
          <w:rFonts w:cs="Arial"/>
          <w:sz w:val="22"/>
          <w:szCs w:val="22"/>
        </w:rPr>
        <w:t>15.7. A regra prevista no item 15.6 se aplicará aos licitantes remanescentes convocados na fora da alínea “a” do item 15.5.</w:t>
      </w:r>
    </w:p>
    <w:p w:rsidR="00BC764A" w:rsidRDefault="008F0B92">
      <w:pPr>
        <w:pStyle w:val="Corpodetexto"/>
        <w:spacing w:after="0" w:line="240" w:lineRule="auto"/>
        <w:jc w:val="both"/>
        <w:rPr>
          <w:sz w:val="22"/>
          <w:szCs w:val="22"/>
        </w:rPr>
      </w:pPr>
      <w:r>
        <w:rPr>
          <w:rFonts w:cs="Arial"/>
          <w:sz w:val="22"/>
          <w:szCs w:val="22"/>
        </w:rPr>
        <w:t xml:space="preserve">15.8 – </w:t>
      </w:r>
      <w:r>
        <w:rPr>
          <w:rFonts w:cs="Arial"/>
          <w:b/>
          <w:bCs/>
          <w:sz w:val="22"/>
          <w:szCs w:val="22"/>
        </w:rPr>
        <w:t>Fica vedada a terceirização de atividade para MEIS.</w:t>
      </w:r>
      <w:r>
        <w:rPr>
          <w:rFonts w:cs="Arial"/>
          <w:sz w:val="22"/>
          <w:szCs w:val="22"/>
        </w:rPr>
        <w:t xml:space="preserve"> </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16. DAS GARANTIAS</w:t>
      </w:r>
    </w:p>
    <w:p w:rsidR="00BC764A" w:rsidRDefault="008F0B92">
      <w:pPr>
        <w:pStyle w:val="Corpodetexto"/>
        <w:spacing w:after="0" w:line="240" w:lineRule="auto"/>
        <w:jc w:val="both"/>
        <w:rPr>
          <w:rFonts w:cs="Arial"/>
          <w:sz w:val="22"/>
          <w:szCs w:val="22"/>
        </w:rPr>
      </w:pPr>
      <w:r>
        <w:rPr>
          <w:rFonts w:cs="Arial"/>
          <w:sz w:val="22"/>
          <w:szCs w:val="22"/>
        </w:rPr>
        <w:t>16.1. Será exigida garantia adicional do licitante vencedor cuja proposta for inferior a 85% (oitenta e cinco por cento) do valor orçado pela Administração, equivalente à diferença entre este último e o valor da proposta.</w:t>
      </w:r>
    </w:p>
    <w:p w:rsidR="00BC764A" w:rsidRDefault="008F0B92">
      <w:pPr>
        <w:pStyle w:val="Corpodetexto"/>
        <w:spacing w:after="0" w:line="240" w:lineRule="auto"/>
        <w:jc w:val="both"/>
        <w:rPr>
          <w:rFonts w:cs="Arial"/>
          <w:sz w:val="22"/>
          <w:szCs w:val="22"/>
        </w:rPr>
      </w:pPr>
      <w:r>
        <w:rPr>
          <w:rFonts w:cs="Arial"/>
          <w:sz w:val="22"/>
          <w:szCs w:val="22"/>
        </w:rPr>
        <w:t>16.2. Sem prejuízo da garantia adicional prevista no item 16.1 do presente instrumento, será exigida do vencedor da licitação garantia contratual de 5% (cinco por cento) do valor inicial do contrato, cabendo ao contratado optar por uma das seguintes modalidades:</w:t>
      </w:r>
    </w:p>
    <w:p w:rsidR="00BC764A" w:rsidRDefault="008F0B92">
      <w:pPr>
        <w:pStyle w:val="Corpodetexto"/>
        <w:spacing w:after="0" w:line="240" w:lineRule="auto"/>
        <w:jc w:val="both"/>
        <w:rPr>
          <w:rFonts w:cs="Arial"/>
          <w:sz w:val="22"/>
          <w:szCs w:val="22"/>
        </w:rPr>
      </w:pPr>
      <w:r>
        <w:rPr>
          <w:rFonts w:cs="Arial"/>
          <w:sz w:val="22"/>
          <w:szCs w:val="22"/>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BC764A" w:rsidRDefault="008F0B92">
      <w:pPr>
        <w:pStyle w:val="Corpodetexto"/>
        <w:spacing w:after="0" w:line="240" w:lineRule="auto"/>
        <w:jc w:val="both"/>
        <w:rPr>
          <w:rFonts w:cs="Arial"/>
          <w:sz w:val="22"/>
          <w:szCs w:val="22"/>
        </w:rPr>
      </w:pPr>
      <w:r>
        <w:rPr>
          <w:rFonts w:cs="Arial"/>
          <w:sz w:val="22"/>
          <w:szCs w:val="22"/>
        </w:rPr>
        <w:t>b) seguro-garantia;</w:t>
      </w:r>
    </w:p>
    <w:p w:rsidR="00BC764A" w:rsidRDefault="008F0B92">
      <w:pPr>
        <w:pStyle w:val="Corpodetexto"/>
        <w:spacing w:after="0" w:line="240" w:lineRule="auto"/>
        <w:jc w:val="both"/>
        <w:rPr>
          <w:rFonts w:cs="Arial"/>
          <w:sz w:val="22"/>
          <w:szCs w:val="22"/>
        </w:rPr>
      </w:pPr>
      <w:r>
        <w:rPr>
          <w:rFonts w:cs="Arial"/>
          <w:sz w:val="22"/>
          <w:szCs w:val="22"/>
        </w:rPr>
        <w:t>c) fiança bancária emitida por banco ou instituição financeira devidamente autorizada a operar no País pelo Banco Central do Brasil.</w:t>
      </w:r>
    </w:p>
    <w:p w:rsidR="00BC764A" w:rsidRDefault="008F0B92">
      <w:pPr>
        <w:pStyle w:val="Corpodetexto"/>
        <w:spacing w:after="0" w:line="240" w:lineRule="auto"/>
        <w:jc w:val="both"/>
        <w:rPr>
          <w:rFonts w:cs="Arial"/>
          <w:sz w:val="22"/>
          <w:szCs w:val="22"/>
        </w:rPr>
      </w:pPr>
      <w:r>
        <w:rPr>
          <w:rFonts w:cs="Arial"/>
          <w:sz w:val="22"/>
          <w:szCs w:val="22"/>
        </w:rPr>
        <w:t>16.3. O contratado terá o prazo de 120 (cento e vinte) dias, prorrogável por igual período, a critério da Administração, mediante justificativa, contado da data de homologação da licitação e anterior à assinatura do contrato, para a prestação da garantia, quando optar pela modalidade seguro garantia.</w:t>
      </w:r>
    </w:p>
    <w:p w:rsidR="00BC764A" w:rsidRDefault="008F0B92">
      <w:pPr>
        <w:pStyle w:val="Corpodetexto"/>
        <w:spacing w:after="0" w:line="240" w:lineRule="auto"/>
        <w:jc w:val="both"/>
        <w:rPr>
          <w:rFonts w:cs="Arial"/>
          <w:sz w:val="22"/>
          <w:szCs w:val="22"/>
        </w:rPr>
      </w:pPr>
      <w:r>
        <w:rPr>
          <w:rFonts w:cs="Arial"/>
          <w:sz w:val="22"/>
          <w:szCs w:val="22"/>
        </w:rPr>
        <w:t>16.4. A garantia prestada pelo contratado será liberada ou retribuída após a fiel execução do contrato ou após a sua extinção por culpa exclusiva da Administração e, quando em dinheiro, atualizada monetariamente.</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17. OBRIGAÇÕES DA VENCEDORA</w:t>
      </w:r>
    </w:p>
    <w:p w:rsidR="00BC764A" w:rsidRDefault="008F0B92">
      <w:pPr>
        <w:pStyle w:val="Corpodetexto"/>
        <w:spacing w:after="0" w:line="240" w:lineRule="auto"/>
        <w:jc w:val="both"/>
        <w:rPr>
          <w:rFonts w:cs="Arial"/>
          <w:sz w:val="22"/>
          <w:szCs w:val="22"/>
        </w:rPr>
      </w:pPr>
      <w:r>
        <w:rPr>
          <w:rFonts w:cs="Arial"/>
          <w:sz w:val="22"/>
          <w:szCs w:val="22"/>
        </w:rPr>
        <w:t>17.1 A vencedora deverá observar durante a execução do contrato as normas técnicas aplicáveis ao serviço, bem como as normas de segurança do trabalho.</w:t>
      </w:r>
    </w:p>
    <w:p w:rsidR="00BC764A" w:rsidRDefault="008F0B92">
      <w:pPr>
        <w:pStyle w:val="Corpodetexto"/>
        <w:spacing w:after="0" w:line="240" w:lineRule="auto"/>
        <w:jc w:val="both"/>
        <w:rPr>
          <w:rFonts w:cs="Arial"/>
          <w:sz w:val="22"/>
          <w:szCs w:val="22"/>
        </w:rPr>
      </w:pPr>
      <w:r>
        <w:rPr>
          <w:rFonts w:cs="Arial"/>
          <w:sz w:val="22"/>
          <w:szCs w:val="22"/>
        </w:rPr>
        <w:t>17.2 A vencedora deverá executar os serviços observando fielmente o projeto básico, Anexo I, inclusive em relação à qualidade dos materiais e ao cronograma de execução, e os termos da sua proposta.</w:t>
      </w:r>
    </w:p>
    <w:p w:rsidR="00BC764A" w:rsidRDefault="008F0B92">
      <w:pPr>
        <w:pStyle w:val="Corpodetexto"/>
        <w:spacing w:after="0" w:line="240" w:lineRule="auto"/>
        <w:jc w:val="both"/>
        <w:rPr>
          <w:rFonts w:cs="Arial"/>
          <w:sz w:val="22"/>
          <w:szCs w:val="22"/>
        </w:rPr>
      </w:pPr>
      <w:r>
        <w:rPr>
          <w:rFonts w:cs="Arial"/>
          <w:sz w:val="22"/>
          <w:szCs w:val="22"/>
        </w:rPr>
        <w:t>17.3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BC764A" w:rsidRDefault="00BC764A">
      <w:pPr>
        <w:jc w:val="both"/>
        <w:rPr>
          <w:rFonts w:cs="Arial"/>
          <w:sz w:val="22"/>
          <w:szCs w:val="22"/>
        </w:rPr>
      </w:pPr>
    </w:p>
    <w:p w:rsidR="00BC764A" w:rsidRPr="00673F13" w:rsidRDefault="008F0B92">
      <w:pPr>
        <w:pStyle w:val="Corpodetexto"/>
        <w:spacing w:after="0" w:line="240" w:lineRule="auto"/>
        <w:jc w:val="both"/>
        <w:rPr>
          <w:rFonts w:cs="Arial"/>
          <w:b/>
          <w:bCs/>
          <w:sz w:val="22"/>
          <w:szCs w:val="22"/>
        </w:rPr>
      </w:pPr>
      <w:r>
        <w:rPr>
          <w:rFonts w:cs="Arial"/>
          <w:b/>
          <w:bCs/>
          <w:sz w:val="22"/>
          <w:szCs w:val="22"/>
        </w:rPr>
        <w:t xml:space="preserve">18. PRAZOS DE EXECUÇÃO E DE VIGÊNCIA DO CONTRATO </w:t>
      </w:r>
    </w:p>
    <w:p w:rsidR="00BC764A" w:rsidRPr="00673F13" w:rsidRDefault="008F0B92">
      <w:pPr>
        <w:pStyle w:val="Corpodetexto"/>
        <w:spacing w:after="0" w:line="240" w:lineRule="auto"/>
        <w:jc w:val="both"/>
        <w:rPr>
          <w:rFonts w:cs="Arial"/>
          <w:sz w:val="22"/>
          <w:szCs w:val="22"/>
        </w:rPr>
      </w:pPr>
      <w:r w:rsidRPr="00673F13">
        <w:rPr>
          <w:rFonts w:cs="Arial"/>
          <w:sz w:val="22"/>
          <w:szCs w:val="22"/>
        </w:rPr>
        <w:t xml:space="preserve">18.1. O contrato decorrente da presente licitação terá o prazo de vigência de </w:t>
      </w:r>
      <w:r w:rsidR="00D55338">
        <w:rPr>
          <w:rFonts w:cs="Arial"/>
          <w:sz w:val="22"/>
          <w:szCs w:val="22"/>
        </w:rPr>
        <w:t>15</w:t>
      </w:r>
      <w:r w:rsidRPr="00673F13">
        <w:rPr>
          <w:rFonts w:cs="Arial"/>
          <w:sz w:val="22"/>
          <w:szCs w:val="22"/>
        </w:rPr>
        <w:t>0 (</w:t>
      </w:r>
      <w:r w:rsidR="00D55338">
        <w:rPr>
          <w:rFonts w:cs="Arial"/>
          <w:sz w:val="22"/>
          <w:szCs w:val="22"/>
        </w:rPr>
        <w:t>cento e cinquenta</w:t>
      </w:r>
      <w:r w:rsidRPr="00673F13">
        <w:rPr>
          <w:rFonts w:cs="Arial"/>
          <w:sz w:val="22"/>
          <w:szCs w:val="22"/>
        </w:rPr>
        <w:t>) dias, a contar da ordem de início emitida pelo Setor de Engenharia, podendo ser prorrogado, justificadamente, a critério da Administração, nos termos da legislação.</w:t>
      </w:r>
    </w:p>
    <w:p w:rsidR="00BC764A" w:rsidRDefault="008F0B92">
      <w:pPr>
        <w:pStyle w:val="Corpodetexto"/>
        <w:spacing w:after="0" w:line="240" w:lineRule="auto"/>
        <w:jc w:val="both"/>
        <w:rPr>
          <w:rFonts w:cs="Arial"/>
          <w:sz w:val="22"/>
          <w:szCs w:val="22"/>
        </w:rPr>
      </w:pPr>
      <w:r w:rsidRPr="00673F13">
        <w:rPr>
          <w:rFonts w:cs="Arial"/>
          <w:sz w:val="22"/>
          <w:szCs w:val="22"/>
        </w:rPr>
        <w:t xml:space="preserve">18.2. O objeto da presente licitação deverá ser executado no prazo de </w:t>
      </w:r>
      <w:r w:rsidR="00D55338">
        <w:rPr>
          <w:rFonts w:cs="Arial"/>
          <w:sz w:val="22"/>
          <w:szCs w:val="22"/>
        </w:rPr>
        <w:t>15</w:t>
      </w:r>
      <w:r w:rsidR="00D55338" w:rsidRPr="00673F13">
        <w:rPr>
          <w:rFonts w:cs="Arial"/>
          <w:sz w:val="22"/>
          <w:szCs w:val="22"/>
        </w:rPr>
        <w:t>0 (</w:t>
      </w:r>
      <w:r w:rsidR="00D55338">
        <w:rPr>
          <w:rFonts w:cs="Arial"/>
          <w:sz w:val="22"/>
          <w:szCs w:val="22"/>
        </w:rPr>
        <w:t>cento e cinquenta</w:t>
      </w:r>
      <w:r w:rsidRPr="00673F13">
        <w:rPr>
          <w:rFonts w:cs="Arial"/>
          <w:sz w:val="22"/>
          <w:szCs w:val="22"/>
        </w:rPr>
        <w:t>) dias</w:t>
      </w:r>
      <w:r>
        <w:rPr>
          <w:rFonts w:cs="Arial"/>
          <w:sz w:val="22"/>
          <w:szCs w:val="22"/>
        </w:rPr>
        <w:t xml:space="preserve">, CONFOMRE CRONOGRAMA EM ANEXO, a contar da ordem de início emitida pela Administração, podendo ser prorrogado uma vez, justificadamente, a critério da Administração, por igual período. </w:t>
      </w:r>
    </w:p>
    <w:p w:rsidR="00BC764A" w:rsidRDefault="008F0B92">
      <w:pPr>
        <w:pStyle w:val="Corpodetexto"/>
        <w:spacing w:after="0" w:line="240" w:lineRule="auto"/>
        <w:jc w:val="both"/>
        <w:rPr>
          <w:rFonts w:cs="Arial"/>
          <w:sz w:val="22"/>
          <w:szCs w:val="22"/>
        </w:rPr>
      </w:pPr>
      <w:r>
        <w:rPr>
          <w:rFonts w:cs="Arial"/>
          <w:sz w:val="22"/>
          <w:szCs w:val="22"/>
        </w:rPr>
        <w:t>18.3. Antes de formalizar ou prorrogar o prazo de vigência do contrato, a Administração verificará a regularidade fiscal do contratado, consultar o Cadastro nacional de Empresas Inidôneas e Suspensas (</w:t>
      </w:r>
      <w:proofErr w:type="spellStart"/>
      <w:r>
        <w:rPr>
          <w:rFonts w:cs="Arial"/>
          <w:sz w:val="22"/>
          <w:szCs w:val="22"/>
        </w:rPr>
        <w:t>Ceis</w:t>
      </w:r>
      <w:proofErr w:type="spellEnd"/>
      <w:r>
        <w:rPr>
          <w:rFonts w:cs="Arial"/>
          <w:sz w:val="22"/>
          <w:szCs w:val="22"/>
        </w:rPr>
        <w:t>) e o Cadastro Nacional de Empresas Punidas (</w:t>
      </w:r>
      <w:proofErr w:type="spellStart"/>
      <w:r>
        <w:rPr>
          <w:rFonts w:cs="Arial"/>
          <w:sz w:val="22"/>
          <w:szCs w:val="22"/>
        </w:rPr>
        <w:t>Cnep</w:t>
      </w:r>
      <w:proofErr w:type="spellEnd"/>
      <w:r>
        <w:rPr>
          <w:rFonts w:cs="Arial"/>
          <w:sz w:val="22"/>
          <w:szCs w:val="22"/>
        </w:rPr>
        <w:t>), emitir as certidões negativas de inidoneidade, de impedimento e de débitos trabalhistas e juntá-las ao respectivo processo.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19. CRITÉRIOS DE MEDIÇÃO E PAGAMENTO</w:t>
      </w:r>
    </w:p>
    <w:p w:rsidR="00BC764A" w:rsidRDefault="008F0B92">
      <w:pPr>
        <w:pStyle w:val="Corpodetexto"/>
        <w:spacing w:after="0" w:line="240" w:lineRule="auto"/>
        <w:jc w:val="both"/>
        <w:rPr>
          <w:rFonts w:cs="Arial"/>
          <w:sz w:val="22"/>
          <w:szCs w:val="22"/>
        </w:rPr>
      </w:pPr>
      <w:r>
        <w:rPr>
          <w:rFonts w:cs="Arial"/>
          <w:sz w:val="22"/>
          <w:szCs w:val="22"/>
        </w:rPr>
        <w:t>19.1. O pagamento será efetuado contra empenho, no prazo de 15 dias úteis, a contar do recebimento da fatura acompanhada da planilha de medição, aprovada pelo servidor responsável pela fiscalização do contrato e pelo Secretário Municipal de Obras.</w:t>
      </w:r>
    </w:p>
    <w:p w:rsidR="00BC764A" w:rsidRDefault="008F0B92">
      <w:pPr>
        <w:pStyle w:val="Corpodetexto"/>
        <w:spacing w:after="0" w:line="240" w:lineRule="auto"/>
        <w:jc w:val="both"/>
        <w:rPr>
          <w:rFonts w:cs="Arial"/>
          <w:sz w:val="22"/>
          <w:szCs w:val="22"/>
        </w:rPr>
      </w:pPr>
      <w:r>
        <w:rPr>
          <w:rFonts w:cs="Arial"/>
          <w:sz w:val="22"/>
          <w:szCs w:val="22"/>
        </w:rPr>
        <w:t xml:space="preserve">19.2. Ocorrendo atraso no pagamento, os valores serão corrigidos monetariamente pelo índice do IPCA do período, ou outro índice que vier a substituí-lo, e a Administração compensará a contratada com juros de 0,5% ao mês, pro rata. </w:t>
      </w:r>
    </w:p>
    <w:p w:rsidR="00BC764A" w:rsidRDefault="008F0B92">
      <w:pPr>
        <w:pStyle w:val="Corpodetexto"/>
        <w:spacing w:after="0" w:line="240" w:lineRule="auto"/>
        <w:jc w:val="both"/>
        <w:rPr>
          <w:rFonts w:cs="Arial"/>
          <w:sz w:val="22"/>
          <w:szCs w:val="22"/>
        </w:rPr>
      </w:pPr>
      <w:r>
        <w:rPr>
          <w:rFonts w:cs="Arial"/>
          <w:sz w:val="22"/>
          <w:szCs w:val="22"/>
        </w:rPr>
        <w:t>19.3. Ocorrendo atraso no pagamento, os valores serão corrigidos monetariamente pelo IPCA do período, ou outro índice que vier a substituí-lo, e a Administração compensará a contratada com juros de 0,5% ao mês, pro rata.</w:t>
      </w:r>
    </w:p>
    <w:p w:rsidR="00BC764A" w:rsidRDefault="008F0B92">
      <w:pPr>
        <w:pStyle w:val="Corpodetexto"/>
        <w:spacing w:after="0" w:line="240" w:lineRule="auto"/>
        <w:jc w:val="both"/>
        <w:rPr>
          <w:rFonts w:cs="Arial"/>
          <w:sz w:val="22"/>
          <w:szCs w:val="22"/>
        </w:rPr>
      </w:pPr>
      <w:r>
        <w:rPr>
          <w:rFonts w:cs="Arial"/>
          <w:sz w:val="22"/>
          <w:szCs w:val="22"/>
        </w:rPr>
        <w:t>19.4. Serão processadas as retenções tributárias e previdenciárias nos termos da legislação que regula a matéria.</w:t>
      </w:r>
    </w:p>
    <w:p w:rsidR="00BC764A" w:rsidRDefault="008F0B92">
      <w:pPr>
        <w:pStyle w:val="Corpodetexto"/>
        <w:spacing w:after="0" w:line="240" w:lineRule="auto"/>
        <w:jc w:val="both"/>
        <w:rPr>
          <w:rFonts w:cs="Arial"/>
          <w:sz w:val="22"/>
          <w:szCs w:val="22"/>
        </w:rPr>
      </w:pPr>
      <w:r>
        <w:rPr>
          <w:rFonts w:cs="Arial"/>
          <w:sz w:val="22"/>
          <w:szCs w:val="22"/>
        </w:rPr>
        <w:t>19.5. 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BC764A" w:rsidRDefault="008F0B92">
      <w:pPr>
        <w:pStyle w:val="Corpodetexto"/>
        <w:spacing w:after="0" w:line="240" w:lineRule="auto"/>
        <w:jc w:val="both"/>
        <w:rPr>
          <w:rFonts w:cs="Arial"/>
          <w:sz w:val="22"/>
          <w:szCs w:val="22"/>
        </w:rPr>
      </w:pPr>
      <w:r>
        <w:rPr>
          <w:rFonts w:cs="Arial"/>
          <w:sz w:val="22"/>
          <w:szCs w:val="22"/>
        </w:rPr>
        <w:t>19.6. A despesa correrá na seguinte dotação orçamentária:</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356"/>
      </w:tblGrid>
      <w:tr w:rsidR="00BC764A" w:rsidTr="00673F13">
        <w:tc>
          <w:tcPr>
            <w:tcW w:w="3212" w:type="dxa"/>
            <w:tcBorders>
              <w:top w:val="single" w:sz="4" w:space="0" w:color="000000"/>
              <w:left w:val="single" w:sz="4" w:space="0" w:color="000000"/>
              <w:bottom w:val="single" w:sz="4" w:space="0" w:color="000000"/>
            </w:tcBorders>
          </w:tcPr>
          <w:p w:rsidR="00BC764A" w:rsidRDefault="008F0B92" w:rsidP="00673F13">
            <w:pPr>
              <w:pStyle w:val="Contedodatabela"/>
              <w:jc w:val="center"/>
              <w:rPr>
                <w:b/>
                <w:bCs/>
                <w:sz w:val="22"/>
                <w:szCs w:val="22"/>
              </w:rPr>
            </w:pPr>
            <w:r>
              <w:rPr>
                <w:b/>
                <w:bCs/>
                <w:sz w:val="22"/>
                <w:szCs w:val="22"/>
              </w:rPr>
              <w:t>Recurso</w:t>
            </w:r>
          </w:p>
        </w:tc>
        <w:tc>
          <w:tcPr>
            <w:tcW w:w="3213" w:type="dxa"/>
            <w:tcBorders>
              <w:top w:val="single" w:sz="4" w:space="0" w:color="000000"/>
              <w:left w:val="single" w:sz="4" w:space="0" w:color="000000"/>
              <w:bottom w:val="single" w:sz="4" w:space="0" w:color="000000"/>
            </w:tcBorders>
          </w:tcPr>
          <w:p w:rsidR="00BC764A" w:rsidRDefault="008F0B92" w:rsidP="00673F13">
            <w:pPr>
              <w:pStyle w:val="Contedodatabela"/>
              <w:jc w:val="center"/>
              <w:rPr>
                <w:b/>
                <w:bCs/>
                <w:sz w:val="22"/>
                <w:szCs w:val="22"/>
              </w:rPr>
            </w:pPr>
            <w:r>
              <w:rPr>
                <w:b/>
                <w:bCs/>
                <w:sz w:val="22"/>
                <w:szCs w:val="22"/>
              </w:rPr>
              <w:t>Dotação</w:t>
            </w:r>
          </w:p>
        </w:tc>
        <w:tc>
          <w:tcPr>
            <w:tcW w:w="3356" w:type="dxa"/>
            <w:tcBorders>
              <w:top w:val="single" w:sz="4" w:space="0" w:color="000000"/>
              <w:left w:val="single" w:sz="4" w:space="0" w:color="000000"/>
              <w:bottom w:val="single" w:sz="4" w:space="0" w:color="000000"/>
              <w:right w:val="single" w:sz="4" w:space="0" w:color="000000"/>
            </w:tcBorders>
          </w:tcPr>
          <w:p w:rsidR="00BC764A" w:rsidRDefault="008F0B92" w:rsidP="00673F13">
            <w:pPr>
              <w:pStyle w:val="Contedodatabela"/>
              <w:jc w:val="center"/>
              <w:rPr>
                <w:b/>
                <w:bCs/>
                <w:sz w:val="22"/>
                <w:szCs w:val="22"/>
              </w:rPr>
            </w:pPr>
            <w:r>
              <w:rPr>
                <w:b/>
                <w:bCs/>
                <w:sz w:val="22"/>
                <w:szCs w:val="22"/>
              </w:rPr>
              <w:t>Código</w:t>
            </w:r>
          </w:p>
        </w:tc>
      </w:tr>
      <w:tr w:rsidR="00BC764A" w:rsidTr="00673F13">
        <w:tc>
          <w:tcPr>
            <w:tcW w:w="3212" w:type="dxa"/>
            <w:tcBorders>
              <w:left w:val="single" w:sz="4" w:space="0" w:color="000000"/>
              <w:bottom w:val="single" w:sz="4" w:space="0" w:color="000000"/>
            </w:tcBorders>
          </w:tcPr>
          <w:p w:rsidR="00BC764A" w:rsidRDefault="008F0B92" w:rsidP="00673F13">
            <w:pPr>
              <w:pStyle w:val="Contedodatabela"/>
              <w:jc w:val="center"/>
              <w:rPr>
                <w:sz w:val="22"/>
                <w:szCs w:val="22"/>
              </w:rPr>
            </w:pPr>
            <w:r>
              <w:rPr>
                <w:sz w:val="22"/>
                <w:szCs w:val="22"/>
              </w:rPr>
              <w:t>1701</w:t>
            </w:r>
          </w:p>
        </w:tc>
        <w:tc>
          <w:tcPr>
            <w:tcW w:w="3213" w:type="dxa"/>
            <w:tcBorders>
              <w:left w:val="single" w:sz="4" w:space="0" w:color="000000"/>
              <w:bottom w:val="single" w:sz="4" w:space="0" w:color="000000"/>
            </w:tcBorders>
          </w:tcPr>
          <w:p w:rsidR="00BC764A" w:rsidRDefault="008F0B92" w:rsidP="00673F13">
            <w:pPr>
              <w:pStyle w:val="Contedodatabela"/>
              <w:jc w:val="center"/>
              <w:rPr>
                <w:sz w:val="22"/>
                <w:szCs w:val="22"/>
              </w:rPr>
            </w:pPr>
            <w:r>
              <w:rPr>
                <w:sz w:val="22"/>
                <w:szCs w:val="22"/>
              </w:rPr>
              <w:t>Pontes e Pontilhões no Interior</w:t>
            </w:r>
          </w:p>
        </w:tc>
        <w:tc>
          <w:tcPr>
            <w:tcW w:w="3356" w:type="dxa"/>
            <w:tcBorders>
              <w:left w:val="single" w:sz="4" w:space="0" w:color="000000"/>
              <w:bottom w:val="single" w:sz="4" w:space="0" w:color="000000"/>
              <w:right w:val="single" w:sz="4" w:space="0" w:color="000000"/>
            </w:tcBorders>
          </w:tcPr>
          <w:p w:rsidR="00BC764A" w:rsidRDefault="008F0B92" w:rsidP="00673F13">
            <w:pPr>
              <w:pStyle w:val="Contedodatabela"/>
              <w:jc w:val="center"/>
              <w:rPr>
                <w:sz w:val="22"/>
                <w:szCs w:val="22"/>
              </w:rPr>
            </w:pPr>
            <w:r>
              <w:rPr>
                <w:sz w:val="22"/>
                <w:szCs w:val="22"/>
              </w:rPr>
              <w:t>3415</w:t>
            </w:r>
          </w:p>
        </w:tc>
      </w:tr>
    </w:tbl>
    <w:p w:rsidR="00BC764A" w:rsidRDefault="008F0B92">
      <w:pPr>
        <w:pStyle w:val="Corpodetexto"/>
        <w:spacing w:after="0" w:line="240" w:lineRule="auto"/>
        <w:jc w:val="both"/>
        <w:rPr>
          <w:rFonts w:cs="Arial"/>
          <w:b/>
          <w:bCs/>
          <w:sz w:val="22"/>
          <w:szCs w:val="22"/>
        </w:rPr>
      </w:pPr>
      <w:r>
        <w:rPr>
          <w:rFonts w:cs="Arial"/>
          <w:b/>
          <w:bCs/>
          <w:sz w:val="22"/>
          <w:szCs w:val="22"/>
        </w:rPr>
        <w:t>20. DO REAJUSTE</w:t>
      </w:r>
    </w:p>
    <w:p w:rsidR="00BC764A" w:rsidRDefault="008F0B92">
      <w:pPr>
        <w:pStyle w:val="Corpodetexto"/>
        <w:spacing w:after="0" w:line="240" w:lineRule="auto"/>
        <w:jc w:val="both"/>
        <w:rPr>
          <w:rFonts w:cs="Arial"/>
          <w:sz w:val="22"/>
          <w:szCs w:val="22"/>
        </w:rPr>
      </w:pPr>
      <w:r>
        <w:rPr>
          <w:rFonts w:cs="Arial"/>
          <w:sz w:val="22"/>
          <w:szCs w:val="22"/>
        </w:rPr>
        <w:t>20.1. Os valores objeto da contratação decorrente do processo licitatório serão não reajustados, somente poderá ocorrer reequilibro.</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21. DO RECEBIMENTO DO OBJETO</w:t>
      </w:r>
    </w:p>
    <w:p w:rsidR="00BC764A" w:rsidRDefault="008F0B92">
      <w:pPr>
        <w:pStyle w:val="Corpodetexto"/>
        <w:spacing w:after="0" w:line="240" w:lineRule="auto"/>
        <w:jc w:val="both"/>
        <w:rPr>
          <w:rFonts w:cs="Arial"/>
          <w:sz w:val="22"/>
          <w:szCs w:val="22"/>
        </w:rPr>
      </w:pPr>
      <w:r>
        <w:rPr>
          <w:rFonts w:cs="Arial"/>
          <w:sz w:val="22"/>
          <w:szCs w:val="22"/>
        </w:rPr>
        <w:t>21.1. O objeto licitado será recebido:</w:t>
      </w:r>
    </w:p>
    <w:p w:rsidR="00BC764A" w:rsidRDefault="008F0B92">
      <w:pPr>
        <w:pStyle w:val="Corpodetexto"/>
        <w:spacing w:after="0" w:line="240" w:lineRule="auto"/>
        <w:jc w:val="both"/>
        <w:rPr>
          <w:rFonts w:cs="Arial"/>
          <w:sz w:val="22"/>
          <w:szCs w:val="22"/>
        </w:rPr>
      </w:pPr>
      <w:r>
        <w:rPr>
          <w:rFonts w:cs="Arial"/>
          <w:sz w:val="22"/>
          <w:szCs w:val="22"/>
        </w:rPr>
        <w:t>21.1.1. Provisoriamente, pelo responsável por seu acompanhamento e fiscalização, mediante termo detalhado, quando verificado o cumprimento das exigências de caráter técnico.</w:t>
      </w:r>
    </w:p>
    <w:p w:rsidR="00BC764A" w:rsidRDefault="008F0B92">
      <w:pPr>
        <w:pStyle w:val="Corpodetexto"/>
        <w:spacing w:after="0" w:line="240" w:lineRule="auto"/>
        <w:jc w:val="both"/>
        <w:rPr>
          <w:rFonts w:cs="Arial"/>
          <w:sz w:val="22"/>
          <w:szCs w:val="22"/>
        </w:rPr>
      </w:pPr>
      <w:r>
        <w:rPr>
          <w:rFonts w:cs="Arial"/>
          <w:sz w:val="22"/>
          <w:szCs w:val="22"/>
        </w:rPr>
        <w:t>21.1.2. Definitivamente, por servidor ou comissão designado pela autoridade competente, mediante termo detalhado que comprove o atendimento das exigências contratuais.</w:t>
      </w:r>
    </w:p>
    <w:p w:rsidR="00BC764A" w:rsidRDefault="008F0B92">
      <w:pPr>
        <w:pStyle w:val="Corpodetexto"/>
        <w:spacing w:after="0" w:line="240" w:lineRule="auto"/>
        <w:jc w:val="both"/>
        <w:rPr>
          <w:rFonts w:cs="Arial"/>
          <w:sz w:val="22"/>
          <w:szCs w:val="22"/>
        </w:rPr>
      </w:pPr>
      <w:r>
        <w:rPr>
          <w:rFonts w:cs="Arial"/>
          <w:sz w:val="22"/>
          <w:szCs w:val="22"/>
        </w:rPr>
        <w:t>21.2. O objeto licitado poderá ser rejeitado, no todo ou em parte, quando estiver em desacordo com o contrato.</w:t>
      </w:r>
    </w:p>
    <w:p w:rsidR="00BC764A" w:rsidRDefault="008F0B92">
      <w:pPr>
        <w:pStyle w:val="Corpodetexto"/>
        <w:spacing w:after="0" w:line="240" w:lineRule="auto"/>
        <w:jc w:val="both"/>
        <w:rPr>
          <w:rFonts w:cs="Arial"/>
          <w:sz w:val="22"/>
          <w:szCs w:val="22"/>
        </w:rPr>
      </w:pPr>
      <w:r>
        <w:rPr>
          <w:rFonts w:cs="Arial"/>
          <w:sz w:val="22"/>
          <w:szCs w:val="22"/>
        </w:rPr>
        <w:t>21.3. O recebimento provisório ou definitivo não excluirá a responsabilidade civil pela solidez e pela segurança da obra, nem a responsabilidade ético-profissional pela perfeita execução do contrato, nos limites estabelecidos pela lei ou pelo contrato.</w:t>
      </w:r>
    </w:p>
    <w:p w:rsidR="00BC764A" w:rsidRDefault="008F0B92">
      <w:pPr>
        <w:pStyle w:val="Corpodetexto"/>
        <w:spacing w:after="0" w:line="240" w:lineRule="auto"/>
        <w:jc w:val="both"/>
        <w:rPr>
          <w:rFonts w:cs="Arial"/>
          <w:sz w:val="22"/>
          <w:szCs w:val="22"/>
        </w:rPr>
      </w:pPr>
      <w:r>
        <w:rPr>
          <w:rFonts w:cs="Arial"/>
          <w:sz w:val="22"/>
          <w:szCs w:val="22"/>
        </w:rPr>
        <w:t>21.4. Os ensaios, os testes e as demais provas para aferição da boa execução do objeto do contrato exigidos por normas técnicas oficiais correrão por conta do contrato.</w:t>
      </w:r>
    </w:p>
    <w:p w:rsidR="00BC764A" w:rsidRDefault="008F0B92">
      <w:pPr>
        <w:pStyle w:val="Corpodetexto"/>
        <w:spacing w:after="0" w:line="240" w:lineRule="auto"/>
        <w:jc w:val="both"/>
        <w:rPr>
          <w:rFonts w:cs="Arial"/>
          <w:sz w:val="22"/>
          <w:szCs w:val="22"/>
        </w:rPr>
      </w:pPr>
      <w:r>
        <w:rPr>
          <w:rFonts w:cs="Arial"/>
          <w:sz w:val="22"/>
          <w:szCs w:val="22"/>
        </w:rPr>
        <w:t>21.5. O recebimento definitivo pela Administração não eximirá o projetista ou o consultor da responsabilidade objetiva por todos os danos causados por falha de projeto.</w:t>
      </w:r>
    </w:p>
    <w:p w:rsidR="00BC764A" w:rsidRDefault="008F0B92">
      <w:pPr>
        <w:pStyle w:val="Corpodetexto"/>
        <w:spacing w:after="0" w:line="240" w:lineRule="auto"/>
        <w:jc w:val="both"/>
        <w:rPr>
          <w:rFonts w:cs="Arial"/>
          <w:sz w:val="22"/>
          <w:szCs w:val="22"/>
        </w:rPr>
      </w:pPr>
      <w:r>
        <w:rPr>
          <w:rFonts w:cs="Arial"/>
          <w:sz w:val="22"/>
          <w:szCs w:val="22"/>
        </w:rPr>
        <w:t>21.6. O recebimento definitivo pela Administração não eximirá o contratado, pelo prazo mínimo de 5 (cinco) anos, da responsabilidade objetiva pela solidez e pela segurança dos materiais e dos serviços executados e pela funcionalidade da construção a empresa ficará responsável pela reparação, pela correção, pela reconstrução ou pela substituição necessária.</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22. SANÇÕES ADMINISTRATIVAS</w:t>
      </w:r>
    </w:p>
    <w:p w:rsidR="00BC764A" w:rsidRDefault="008F0B92">
      <w:pPr>
        <w:pStyle w:val="Corpodetexto"/>
        <w:spacing w:after="0" w:line="240" w:lineRule="auto"/>
        <w:jc w:val="both"/>
        <w:rPr>
          <w:rFonts w:cs="Arial"/>
          <w:sz w:val="22"/>
          <w:szCs w:val="22"/>
        </w:rPr>
      </w:pPr>
      <w:r>
        <w:rPr>
          <w:rFonts w:cs="Arial"/>
          <w:sz w:val="22"/>
          <w:szCs w:val="22"/>
        </w:rPr>
        <w:t>22.1. O licitante ou o contratado será responsabilizado administrativamente pelas seguintes infrações:</w:t>
      </w:r>
    </w:p>
    <w:p w:rsidR="00BC764A" w:rsidRDefault="008F0B92">
      <w:pPr>
        <w:pStyle w:val="Corpodetexto"/>
        <w:spacing w:after="0" w:line="240" w:lineRule="auto"/>
        <w:jc w:val="both"/>
        <w:rPr>
          <w:rFonts w:cs="Arial"/>
          <w:sz w:val="22"/>
          <w:szCs w:val="22"/>
        </w:rPr>
      </w:pPr>
      <w:r>
        <w:rPr>
          <w:rFonts w:cs="Arial"/>
          <w:sz w:val="22"/>
          <w:szCs w:val="22"/>
        </w:rPr>
        <w:t>a) dar causa à inexecução parcial do contrato;</w:t>
      </w:r>
    </w:p>
    <w:p w:rsidR="00BC764A" w:rsidRDefault="008F0B92">
      <w:pPr>
        <w:pStyle w:val="Corpodetexto"/>
        <w:spacing w:after="0" w:line="240" w:lineRule="auto"/>
        <w:jc w:val="both"/>
        <w:rPr>
          <w:rFonts w:cs="Arial"/>
          <w:sz w:val="22"/>
          <w:szCs w:val="22"/>
        </w:rPr>
      </w:pPr>
      <w:r>
        <w:rPr>
          <w:rFonts w:cs="Arial"/>
          <w:sz w:val="22"/>
          <w:szCs w:val="22"/>
        </w:rPr>
        <w:t>b) dar causa à inexecução parcial do contrato que cause grave dano à Administração, ao funcionamento dos serviços públicos ou ao interesse coletivo;</w:t>
      </w:r>
    </w:p>
    <w:p w:rsidR="00BC764A" w:rsidRDefault="008F0B92">
      <w:pPr>
        <w:pStyle w:val="Corpodetexto"/>
        <w:spacing w:after="0" w:line="240" w:lineRule="auto"/>
        <w:jc w:val="both"/>
        <w:rPr>
          <w:rFonts w:cs="Arial"/>
          <w:sz w:val="22"/>
          <w:szCs w:val="22"/>
        </w:rPr>
      </w:pPr>
      <w:r>
        <w:rPr>
          <w:rFonts w:cs="Arial"/>
          <w:sz w:val="22"/>
          <w:szCs w:val="22"/>
        </w:rPr>
        <w:t>c) dar causa à inexecução total do contrato;</w:t>
      </w:r>
    </w:p>
    <w:p w:rsidR="00BC764A" w:rsidRDefault="008F0B92">
      <w:pPr>
        <w:pStyle w:val="Corpodetexto"/>
        <w:spacing w:after="0" w:line="240" w:lineRule="auto"/>
        <w:jc w:val="both"/>
        <w:rPr>
          <w:rFonts w:cs="Arial"/>
          <w:sz w:val="22"/>
          <w:szCs w:val="22"/>
        </w:rPr>
      </w:pPr>
      <w:r>
        <w:rPr>
          <w:rFonts w:cs="Arial"/>
          <w:sz w:val="22"/>
          <w:szCs w:val="22"/>
        </w:rPr>
        <w:t>d) deixar de entregar a documentação exigida para o certame;</w:t>
      </w:r>
    </w:p>
    <w:p w:rsidR="00BC764A" w:rsidRDefault="008F0B92">
      <w:pPr>
        <w:pStyle w:val="Corpodetexto"/>
        <w:spacing w:after="0" w:line="240" w:lineRule="auto"/>
        <w:jc w:val="both"/>
        <w:rPr>
          <w:rFonts w:cs="Arial"/>
          <w:sz w:val="22"/>
          <w:szCs w:val="22"/>
        </w:rPr>
      </w:pPr>
      <w:r>
        <w:rPr>
          <w:rFonts w:cs="Arial"/>
          <w:sz w:val="22"/>
          <w:szCs w:val="22"/>
        </w:rPr>
        <w:t>e) não manter a proposta, salvo em decorrência de fato superveniente devidamente justificado;</w:t>
      </w:r>
    </w:p>
    <w:p w:rsidR="00BC764A" w:rsidRDefault="008F0B92">
      <w:pPr>
        <w:pStyle w:val="Corpodetexto"/>
        <w:spacing w:after="0" w:line="240" w:lineRule="auto"/>
        <w:jc w:val="both"/>
        <w:rPr>
          <w:rFonts w:cs="Arial"/>
          <w:sz w:val="22"/>
          <w:szCs w:val="22"/>
        </w:rPr>
      </w:pPr>
      <w:r>
        <w:rPr>
          <w:rFonts w:cs="Arial"/>
          <w:sz w:val="22"/>
          <w:szCs w:val="22"/>
        </w:rPr>
        <w:t>f) não celebrar o contrato ou não entregar a documentação exigida para a contratação, quando convocado dentro do prazo de validade de sua proposta;</w:t>
      </w:r>
    </w:p>
    <w:p w:rsidR="00BC764A" w:rsidRDefault="008F0B92">
      <w:pPr>
        <w:pStyle w:val="Corpodetexto"/>
        <w:spacing w:after="0" w:line="240" w:lineRule="auto"/>
        <w:jc w:val="both"/>
        <w:rPr>
          <w:rFonts w:cs="Arial"/>
          <w:sz w:val="22"/>
          <w:szCs w:val="22"/>
        </w:rPr>
      </w:pPr>
      <w:r>
        <w:rPr>
          <w:rFonts w:cs="Arial"/>
          <w:sz w:val="22"/>
          <w:szCs w:val="22"/>
        </w:rPr>
        <w:t>g) ensejar o retardamento da execução ou da entrega do objeto da licitação sem motivo justificado;</w:t>
      </w:r>
    </w:p>
    <w:p w:rsidR="00BC764A" w:rsidRDefault="008F0B92">
      <w:pPr>
        <w:pStyle w:val="Corpodetexto"/>
        <w:spacing w:after="0" w:line="240" w:lineRule="auto"/>
        <w:jc w:val="both"/>
        <w:rPr>
          <w:rFonts w:cs="Arial"/>
          <w:sz w:val="22"/>
          <w:szCs w:val="22"/>
        </w:rPr>
      </w:pPr>
      <w:r>
        <w:rPr>
          <w:rFonts w:cs="Arial"/>
          <w:sz w:val="22"/>
          <w:szCs w:val="22"/>
        </w:rPr>
        <w:t>h) apresentar declaração ou documentação falsa exigida para o certame ou prestar declaração falsa durante a licitação ou a execução do contrato;</w:t>
      </w:r>
    </w:p>
    <w:p w:rsidR="00BC764A" w:rsidRDefault="008F0B92">
      <w:pPr>
        <w:pStyle w:val="Corpodetexto"/>
        <w:spacing w:after="0" w:line="240" w:lineRule="auto"/>
        <w:jc w:val="both"/>
        <w:rPr>
          <w:rFonts w:cs="Arial"/>
          <w:sz w:val="22"/>
          <w:szCs w:val="22"/>
        </w:rPr>
      </w:pPr>
      <w:r>
        <w:rPr>
          <w:rFonts w:cs="Arial"/>
          <w:sz w:val="22"/>
          <w:szCs w:val="22"/>
        </w:rPr>
        <w:t>i) fraudar a licitação ou praticar ato fraudulento na execução do contrato;</w:t>
      </w:r>
    </w:p>
    <w:p w:rsidR="00BC764A" w:rsidRDefault="008F0B92">
      <w:pPr>
        <w:pStyle w:val="Corpodetexto"/>
        <w:spacing w:after="0" w:line="240" w:lineRule="auto"/>
        <w:jc w:val="both"/>
        <w:rPr>
          <w:rFonts w:cs="Arial"/>
          <w:sz w:val="22"/>
          <w:szCs w:val="22"/>
        </w:rPr>
      </w:pPr>
      <w:r>
        <w:rPr>
          <w:rFonts w:cs="Arial"/>
          <w:sz w:val="22"/>
          <w:szCs w:val="22"/>
        </w:rPr>
        <w:t>j) comportar-se de modo inidôneo ou cometer fraude de qualquer natureza;</w:t>
      </w:r>
    </w:p>
    <w:p w:rsidR="00BC764A" w:rsidRDefault="008F0B92">
      <w:pPr>
        <w:pStyle w:val="Corpodetexto"/>
        <w:spacing w:after="0" w:line="240" w:lineRule="auto"/>
        <w:jc w:val="both"/>
        <w:rPr>
          <w:rFonts w:cs="Arial"/>
          <w:sz w:val="22"/>
          <w:szCs w:val="22"/>
        </w:rPr>
      </w:pPr>
      <w:r>
        <w:rPr>
          <w:rFonts w:cs="Arial"/>
          <w:sz w:val="22"/>
          <w:szCs w:val="22"/>
        </w:rPr>
        <w:t>l) praticar atos ilícitos com vistas a frustrar os objetivos da licitação;</w:t>
      </w:r>
    </w:p>
    <w:p w:rsidR="00BC764A" w:rsidRDefault="008F0B92">
      <w:pPr>
        <w:pStyle w:val="Corpodetexto"/>
        <w:spacing w:after="0" w:line="240" w:lineRule="auto"/>
        <w:jc w:val="both"/>
        <w:rPr>
          <w:rFonts w:cs="Arial"/>
          <w:sz w:val="22"/>
          <w:szCs w:val="22"/>
        </w:rPr>
      </w:pPr>
      <w:r>
        <w:rPr>
          <w:rFonts w:cs="Arial"/>
          <w:sz w:val="22"/>
          <w:szCs w:val="22"/>
        </w:rPr>
        <w:t>m) praticar ato lesivo previsto no art. 5º da Lei nº 12.846, de 1º de agosto de 2013.</w:t>
      </w:r>
    </w:p>
    <w:p w:rsidR="00BC764A" w:rsidRDefault="008F0B92">
      <w:pPr>
        <w:pStyle w:val="Corpodetexto"/>
        <w:spacing w:after="0" w:line="240" w:lineRule="auto"/>
        <w:jc w:val="both"/>
        <w:rPr>
          <w:rFonts w:cs="Arial"/>
          <w:sz w:val="22"/>
          <w:szCs w:val="22"/>
        </w:rPr>
      </w:pPr>
      <w:r>
        <w:rPr>
          <w:rFonts w:cs="Arial"/>
          <w:sz w:val="22"/>
          <w:szCs w:val="22"/>
        </w:rPr>
        <w:t>22.2. Serão aplicadas ao responsável pelas infrações administrativas previstas no item 22.1 deste edital as seguintes sanções:</w:t>
      </w:r>
    </w:p>
    <w:p w:rsidR="00BC764A" w:rsidRDefault="008F0B92">
      <w:pPr>
        <w:pStyle w:val="Corpodetexto"/>
        <w:spacing w:after="0" w:line="240" w:lineRule="auto"/>
        <w:jc w:val="both"/>
        <w:rPr>
          <w:rFonts w:cs="Arial"/>
          <w:sz w:val="22"/>
          <w:szCs w:val="22"/>
        </w:rPr>
      </w:pPr>
      <w:r>
        <w:rPr>
          <w:rFonts w:cs="Arial"/>
          <w:sz w:val="22"/>
          <w:szCs w:val="22"/>
        </w:rPr>
        <w:t>a) advertência;</w:t>
      </w:r>
    </w:p>
    <w:p w:rsidR="00BC764A" w:rsidRDefault="008F0B92">
      <w:pPr>
        <w:pStyle w:val="Corpodetexto"/>
        <w:spacing w:after="0" w:line="240" w:lineRule="auto"/>
        <w:jc w:val="both"/>
        <w:rPr>
          <w:rFonts w:cs="Arial"/>
          <w:sz w:val="22"/>
          <w:szCs w:val="22"/>
        </w:rPr>
      </w:pPr>
      <w:r>
        <w:rPr>
          <w:rFonts w:cs="Arial"/>
          <w:sz w:val="22"/>
          <w:szCs w:val="22"/>
        </w:rPr>
        <w:t>b) multa de no mínimo 0,5% (cinco décimos por cento) e máximo de 30% (trinta por cento) do valor do objeto licitado ou contratado;</w:t>
      </w:r>
    </w:p>
    <w:p w:rsidR="00BC764A" w:rsidRDefault="008F0B92">
      <w:pPr>
        <w:pStyle w:val="Corpodetexto"/>
        <w:spacing w:after="0" w:line="240" w:lineRule="auto"/>
        <w:jc w:val="both"/>
        <w:rPr>
          <w:rFonts w:cs="Arial"/>
          <w:sz w:val="22"/>
          <w:szCs w:val="22"/>
        </w:rPr>
      </w:pPr>
      <w:r>
        <w:rPr>
          <w:rFonts w:cs="Arial"/>
          <w:sz w:val="22"/>
          <w:szCs w:val="22"/>
        </w:rPr>
        <w:t>c) impedimento de licitar e contratar, no âmbito da Administração Pública direta e indireta do órgão licitante, pelo prazo máximo de 3 (três) anos.</w:t>
      </w:r>
    </w:p>
    <w:p w:rsidR="00BC764A" w:rsidRDefault="008F0B92">
      <w:pPr>
        <w:pStyle w:val="Corpodetexto"/>
        <w:spacing w:after="0" w:line="240" w:lineRule="auto"/>
        <w:jc w:val="both"/>
        <w:rPr>
          <w:rFonts w:cs="Arial"/>
          <w:sz w:val="22"/>
          <w:szCs w:val="22"/>
        </w:rPr>
      </w:pPr>
      <w:r>
        <w:rPr>
          <w:rFonts w:cs="Arial"/>
          <w:sz w:val="22"/>
          <w:szCs w:val="22"/>
        </w:rPr>
        <w:t>d) declaração de inidoneidade para licitar ou contratar no âmbito da Administração Pública direta e indireta de todos os entes federativos, pelo prazo mínimo de 3 (três) anos e máximo de 6 (seis) anos.</w:t>
      </w:r>
    </w:p>
    <w:p w:rsidR="00BC764A" w:rsidRDefault="008F0B92">
      <w:pPr>
        <w:pStyle w:val="Corpodetexto"/>
        <w:spacing w:after="0" w:line="240" w:lineRule="auto"/>
        <w:jc w:val="both"/>
        <w:rPr>
          <w:rFonts w:cs="Arial"/>
          <w:sz w:val="22"/>
          <w:szCs w:val="22"/>
        </w:rPr>
      </w:pPr>
      <w:r>
        <w:rPr>
          <w:rFonts w:cs="Arial"/>
          <w:sz w:val="22"/>
          <w:szCs w:val="22"/>
        </w:rPr>
        <w:t xml:space="preserve">22.3 As sanções previstas nas alíneas “a”, “c” e “d” do item 22.2. </w:t>
      </w:r>
      <w:proofErr w:type="gramStart"/>
      <w:r>
        <w:rPr>
          <w:rFonts w:cs="Arial"/>
          <w:sz w:val="22"/>
          <w:szCs w:val="22"/>
        </w:rPr>
        <w:t>do</w:t>
      </w:r>
      <w:proofErr w:type="gramEnd"/>
      <w:r>
        <w:rPr>
          <w:rFonts w:cs="Arial"/>
          <w:sz w:val="22"/>
          <w:szCs w:val="22"/>
        </w:rPr>
        <w:t xml:space="preserve"> presente Edital poderão ser aplicadas cumulativamente com a prevista na alínea “b” do mesmo item.</w:t>
      </w:r>
    </w:p>
    <w:p w:rsidR="00BC764A" w:rsidRDefault="008F0B92">
      <w:pPr>
        <w:pStyle w:val="Corpodetexto"/>
        <w:spacing w:after="0" w:line="240" w:lineRule="auto"/>
        <w:jc w:val="both"/>
        <w:rPr>
          <w:rFonts w:cs="Arial"/>
          <w:sz w:val="22"/>
          <w:szCs w:val="22"/>
        </w:rPr>
      </w:pPr>
      <w:r>
        <w:rPr>
          <w:rFonts w:cs="Arial"/>
          <w:sz w:val="22"/>
          <w:szCs w:val="22"/>
        </w:rPr>
        <w:t xml:space="preserve">22.4. A aplicação de multa de mora não impedirá que a Administração a converta em compensatória e promova a extinção unilateral do contrato com a aplicação cumulada de outras sanções, conforme previsto no item 21.2 do presente Edital. </w:t>
      </w:r>
    </w:p>
    <w:p w:rsidR="00BC764A" w:rsidRDefault="008F0B92">
      <w:pPr>
        <w:pStyle w:val="Corpodetexto"/>
        <w:spacing w:after="0" w:line="240" w:lineRule="auto"/>
        <w:jc w:val="both"/>
        <w:rPr>
          <w:rFonts w:cs="Arial"/>
          <w:sz w:val="22"/>
          <w:szCs w:val="22"/>
        </w:rPr>
      </w:pPr>
      <w:r>
        <w:rPr>
          <w:rFonts w:cs="Arial"/>
          <w:sz w:val="22"/>
          <w:szCs w:val="22"/>
        </w:rPr>
        <w:t>22.5. Se a multa aplicada e as indenizações cabíveis forem superiores ao valor de pagamento eventualmente devido pela Administração ao contratado, além da perda desse valor, a diferença será descontada da garantia prestada ou será cobrada judicialmente.</w:t>
      </w:r>
    </w:p>
    <w:p w:rsidR="00BC764A" w:rsidRDefault="008F0B92">
      <w:pPr>
        <w:pStyle w:val="Corpodetexto"/>
        <w:spacing w:after="0" w:line="240" w:lineRule="auto"/>
        <w:jc w:val="both"/>
        <w:rPr>
          <w:rFonts w:cs="Arial"/>
          <w:sz w:val="22"/>
          <w:szCs w:val="22"/>
        </w:rPr>
      </w:pPr>
      <w:r>
        <w:rPr>
          <w:rFonts w:cs="Arial"/>
          <w:sz w:val="22"/>
          <w:szCs w:val="22"/>
        </w:rPr>
        <w:t xml:space="preserve">22.6. A aplicação das sanções previstas no item 22.2. </w:t>
      </w:r>
      <w:proofErr w:type="gramStart"/>
      <w:r>
        <w:rPr>
          <w:rFonts w:cs="Arial"/>
          <w:sz w:val="22"/>
          <w:szCs w:val="22"/>
        </w:rPr>
        <w:t>deste</w:t>
      </w:r>
      <w:proofErr w:type="gramEnd"/>
      <w:r>
        <w:rPr>
          <w:rFonts w:cs="Arial"/>
          <w:sz w:val="22"/>
          <w:szCs w:val="22"/>
        </w:rPr>
        <w:t xml:space="preserve"> Edital não exclui, em hipótese alguma, a obrigação de reparação integral do dano causado à Administração Pública.</w:t>
      </w:r>
    </w:p>
    <w:p w:rsidR="00BC764A" w:rsidRDefault="008F0B92">
      <w:pPr>
        <w:pStyle w:val="Corpodetexto"/>
        <w:spacing w:after="0" w:line="240" w:lineRule="auto"/>
        <w:jc w:val="both"/>
        <w:rPr>
          <w:rFonts w:cs="Arial"/>
          <w:sz w:val="22"/>
          <w:szCs w:val="22"/>
        </w:rPr>
      </w:pPr>
      <w:r>
        <w:rPr>
          <w:rFonts w:cs="Arial"/>
          <w:sz w:val="22"/>
          <w:szCs w:val="22"/>
        </w:rPr>
        <w:t>22.7. Na aplicação da sanção prevista no item 22.2, alínea “b”, do presente edital, será facultada a defesa do interessado no prazo de 15 (quinze) dias úteis, contado da data de sua intimação.</w:t>
      </w:r>
    </w:p>
    <w:p w:rsidR="00BC764A" w:rsidRDefault="008F0B92">
      <w:pPr>
        <w:pStyle w:val="Corpodetexto"/>
        <w:spacing w:after="0" w:line="240" w:lineRule="auto"/>
        <w:jc w:val="both"/>
        <w:rPr>
          <w:rFonts w:cs="Arial"/>
          <w:sz w:val="22"/>
          <w:szCs w:val="22"/>
        </w:rPr>
      </w:pPr>
      <w:r>
        <w:rPr>
          <w:rFonts w:cs="Arial"/>
          <w:sz w:val="22"/>
          <w:szCs w:val="22"/>
        </w:rPr>
        <w:t>22.8. Para aplicação das sanções previstas nas alíneas “c” e “d” do item 2.2 do presente Edital o licitante ou o contratado será intimado para, no prazo de 15 (quinze) dias úteis, contado da data de intimação, apresentar defesa escrita e especificar as provas que pretenda produzir.</w:t>
      </w:r>
    </w:p>
    <w:p w:rsidR="00BC764A" w:rsidRDefault="008F0B92">
      <w:pPr>
        <w:pStyle w:val="Corpodetexto"/>
        <w:spacing w:after="0" w:line="240" w:lineRule="auto"/>
        <w:jc w:val="both"/>
        <w:rPr>
          <w:rFonts w:cs="Arial"/>
          <w:sz w:val="22"/>
          <w:szCs w:val="22"/>
        </w:rPr>
      </w:pPr>
      <w:r>
        <w:rPr>
          <w:rFonts w:cs="Arial"/>
          <w:sz w:val="22"/>
          <w:szCs w:val="22"/>
        </w:rPr>
        <w:t>22.9.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C764A" w:rsidRDefault="008F0B92">
      <w:pPr>
        <w:pStyle w:val="Corpodetexto"/>
        <w:spacing w:after="0" w:line="240" w:lineRule="auto"/>
        <w:jc w:val="both"/>
        <w:rPr>
          <w:rFonts w:cs="Arial"/>
          <w:sz w:val="22"/>
          <w:szCs w:val="22"/>
        </w:rPr>
      </w:pPr>
      <w:r>
        <w:rPr>
          <w:rFonts w:cs="Arial"/>
          <w:sz w:val="22"/>
          <w:szCs w:val="22"/>
        </w:rPr>
        <w:t>22.10. Serão indeferidas pela comissão, mediante decisão fundamentada, provas ilícitas, impertinentes, desnecessárias, protelatórias ou intempestivas.</w:t>
      </w:r>
    </w:p>
    <w:p w:rsidR="00BC764A" w:rsidRDefault="008F0B92">
      <w:pPr>
        <w:pStyle w:val="Corpodetexto"/>
        <w:spacing w:after="0" w:line="240" w:lineRule="auto"/>
        <w:jc w:val="both"/>
        <w:rPr>
          <w:rFonts w:cs="Arial"/>
          <w:sz w:val="22"/>
          <w:szCs w:val="22"/>
        </w:rPr>
      </w:pPr>
      <w:r>
        <w:rPr>
          <w:rFonts w:cs="Arial"/>
          <w:sz w:val="22"/>
          <w:szCs w:val="22"/>
        </w:rPr>
        <w:t>22.11.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C764A" w:rsidRDefault="008F0B92">
      <w:pPr>
        <w:pStyle w:val="Corpodetexto"/>
        <w:spacing w:after="0" w:line="240" w:lineRule="auto"/>
        <w:jc w:val="both"/>
        <w:rPr>
          <w:rFonts w:cs="Arial"/>
          <w:sz w:val="22"/>
          <w:szCs w:val="22"/>
        </w:rPr>
      </w:pPr>
      <w:r>
        <w:rPr>
          <w:rFonts w:cs="Arial"/>
          <w:sz w:val="22"/>
          <w:szCs w:val="22"/>
        </w:rPr>
        <w:t>22.12. É admitida a reabilitação do licitante ou contratado perante a própria autoridade que aplicou a penalidade, exigidos, cumulativamente:</w:t>
      </w:r>
    </w:p>
    <w:p w:rsidR="00BC764A" w:rsidRDefault="008F0B92">
      <w:pPr>
        <w:pStyle w:val="Corpodetexto"/>
        <w:spacing w:after="0" w:line="240" w:lineRule="auto"/>
        <w:jc w:val="both"/>
        <w:rPr>
          <w:rFonts w:cs="Arial"/>
          <w:sz w:val="22"/>
          <w:szCs w:val="22"/>
        </w:rPr>
      </w:pPr>
      <w:r>
        <w:rPr>
          <w:rFonts w:cs="Arial"/>
          <w:sz w:val="22"/>
          <w:szCs w:val="22"/>
        </w:rPr>
        <w:t>a) reparação integral do dano causado à Administração Pública;</w:t>
      </w:r>
    </w:p>
    <w:p w:rsidR="00BC764A" w:rsidRDefault="008F0B92">
      <w:pPr>
        <w:pStyle w:val="Corpodetexto"/>
        <w:spacing w:after="0" w:line="240" w:lineRule="auto"/>
        <w:jc w:val="both"/>
        <w:rPr>
          <w:rFonts w:cs="Arial"/>
          <w:sz w:val="22"/>
          <w:szCs w:val="22"/>
        </w:rPr>
      </w:pPr>
      <w:r>
        <w:rPr>
          <w:rFonts w:cs="Arial"/>
          <w:sz w:val="22"/>
          <w:szCs w:val="22"/>
        </w:rPr>
        <w:t>b) pagamento da multa;</w:t>
      </w:r>
    </w:p>
    <w:p w:rsidR="00BC764A" w:rsidRDefault="008F0B92">
      <w:pPr>
        <w:pStyle w:val="Corpodetexto"/>
        <w:spacing w:after="0" w:line="240" w:lineRule="auto"/>
        <w:jc w:val="both"/>
        <w:rPr>
          <w:rFonts w:cs="Arial"/>
          <w:sz w:val="22"/>
          <w:szCs w:val="22"/>
        </w:rPr>
      </w:pPr>
      <w:r>
        <w:rPr>
          <w:rFonts w:cs="Arial"/>
          <w:sz w:val="22"/>
          <w:szCs w:val="22"/>
        </w:rPr>
        <w:t>c) transcurso do prazo mínimo de 1 (um) ano da aplicação da penalidade, no caso de impedimento de licitar e contratar, ou de 3 (três) anos da aplicação da penalidade, no caso de declaração de inidoneidade;</w:t>
      </w:r>
    </w:p>
    <w:p w:rsidR="00BC764A" w:rsidRDefault="008F0B92">
      <w:pPr>
        <w:pStyle w:val="Corpodetexto"/>
        <w:spacing w:after="0" w:line="240" w:lineRule="auto"/>
        <w:jc w:val="both"/>
        <w:rPr>
          <w:rFonts w:cs="Arial"/>
          <w:sz w:val="22"/>
          <w:szCs w:val="22"/>
        </w:rPr>
      </w:pPr>
      <w:r>
        <w:rPr>
          <w:rFonts w:cs="Arial"/>
          <w:sz w:val="22"/>
          <w:szCs w:val="22"/>
        </w:rPr>
        <w:t>d) cumprimento das condições de reabilitação definidas no ato punitivo;</w:t>
      </w:r>
    </w:p>
    <w:p w:rsidR="00BC764A" w:rsidRDefault="008F0B92">
      <w:pPr>
        <w:pStyle w:val="Corpodetexto"/>
        <w:spacing w:after="0" w:line="240" w:lineRule="auto"/>
        <w:jc w:val="both"/>
        <w:rPr>
          <w:rFonts w:cs="Arial"/>
          <w:sz w:val="22"/>
          <w:szCs w:val="22"/>
        </w:rPr>
      </w:pPr>
      <w:r>
        <w:rPr>
          <w:rFonts w:cs="Arial"/>
          <w:sz w:val="22"/>
          <w:szCs w:val="22"/>
        </w:rPr>
        <w:t>e) análise jurídica prévia, com posicionamento conclusivo quanto ao cumprimento dos requisitos definidos neste artigo.</w:t>
      </w:r>
    </w:p>
    <w:p w:rsidR="00BC764A" w:rsidRDefault="008F0B92">
      <w:pPr>
        <w:pStyle w:val="Corpodetexto"/>
        <w:spacing w:after="0" w:line="240" w:lineRule="auto"/>
        <w:jc w:val="both"/>
        <w:rPr>
          <w:rFonts w:cs="Arial"/>
          <w:sz w:val="22"/>
          <w:szCs w:val="22"/>
        </w:rPr>
      </w:pPr>
      <w:r>
        <w:rPr>
          <w:rFonts w:cs="Arial"/>
          <w:sz w:val="22"/>
          <w:szCs w:val="22"/>
        </w:rPr>
        <w:t>22.13. A sanção pelas infrações previstas nas alíneas “h” e “m” do item 22.2 do presente Edital exigirá, como condição de reabilitação do licitante ou contratado, a implantação ou aperfeiçoamento de programa de integridade pelo responsável.</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23. PEDIDOS DE ESCLARECIMENTOS E IMPUGNAÇÕES</w:t>
      </w:r>
    </w:p>
    <w:p w:rsidR="00BC764A" w:rsidRDefault="008F0B92">
      <w:pPr>
        <w:pStyle w:val="Corpodetexto"/>
        <w:spacing w:after="0" w:line="240" w:lineRule="auto"/>
        <w:jc w:val="both"/>
        <w:rPr>
          <w:rFonts w:cs="Arial"/>
          <w:sz w:val="22"/>
          <w:szCs w:val="22"/>
        </w:rPr>
      </w:pPr>
      <w:r>
        <w:rPr>
          <w:rFonts w:cs="Arial"/>
          <w:sz w:val="22"/>
          <w:szCs w:val="22"/>
        </w:rPr>
        <w:t>23.1. Os pedidos de esclarecimentos referentes ao processo licitatório e os pedidos de impugnações poderão ser enviados ao agente de contratação, até três dias úteis anteriores à data fixada para abertura da sessão pública, mediante protocolo, na sede da Prefeitura Municipal, com endereço na Rua Anastácio Ribeiro, 84, setor de Licitações, ou pelos telefones 54 3395-1800, no horário compreendido entre as 08:00 e 17:00 horas</w:t>
      </w:r>
      <w:r w:rsidR="006F7252">
        <w:rPr>
          <w:rFonts w:cs="Arial"/>
          <w:sz w:val="22"/>
          <w:szCs w:val="22"/>
        </w:rPr>
        <w:t xml:space="preserve"> ou pelo e-mail: </w:t>
      </w:r>
      <w:r w:rsidR="006F7252" w:rsidRPr="006F7252">
        <w:rPr>
          <w:rFonts w:cs="Arial"/>
          <w:sz w:val="22"/>
          <w:szCs w:val="22"/>
          <w:u w:val="single"/>
        </w:rPr>
        <w:t>compras@viadutos.rs.gov.br</w:t>
      </w:r>
      <w:r>
        <w:rPr>
          <w:rFonts w:cs="Arial"/>
          <w:sz w:val="22"/>
          <w:szCs w:val="22"/>
        </w:rPr>
        <w:t>.</w:t>
      </w:r>
    </w:p>
    <w:p w:rsidR="00BC764A" w:rsidRDefault="008F0B92">
      <w:pPr>
        <w:pStyle w:val="Corpodetexto"/>
        <w:spacing w:after="0" w:line="240" w:lineRule="auto"/>
        <w:jc w:val="both"/>
        <w:rPr>
          <w:rFonts w:cs="Arial"/>
          <w:sz w:val="22"/>
          <w:szCs w:val="22"/>
        </w:rPr>
      </w:pPr>
      <w:r>
        <w:rPr>
          <w:rFonts w:cs="Arial"/>
          <w:sz w:val="22"/>
          <w:szCs w:val="22"/>
        </w:rPr>
        <w:t>23.2. As respostas aos pedidos de esclarecimentos e às impugnações serão divulgadas pelo órgão licitante no seguinte endereço: www.viadutos.rs.gov.br.</w:t>
      </w:r>
    </w:p>
    <w:p w:rsidR="00BC764A" w:rsidRDefault="00BC764A">
      <w:pPr>
        <w:pStyle w:val="Corpodetexto"/>
        <w:spacing w:after="0" w:line="240" w:lineRule="auto"/>
        <w:jc w:val="both"/>
        <w:rPr>
          <w:rFonts w:cs="Arial"/>
          <w:sz w:val="22"/>
          <w:szCs w:val="22"/>
        </w:rPr>
      </w:pPr>
    </w:p>
    <w:p w:rsidR="00BC764A" w:rsidRDefault="008F0B92">
      <w:pPr>
        <w:pStyle w:val="Corpodetexto"/>
        <w:spacing w:after="0" w:line="240" w:lineRule="auto"/>
        <w:jc w:val="both"/>
        <w:rPr>
          <w:rFonts w:cs="Arial"/>
          <w:b/>
          <w:bCs/>
          <w:sz w:val="22"/>
          <w:szCs w:val="22"/>
        </w:rPr>
      </w:pPr>
      <w:r>
        <w:rPr>
          <w:rFonts w:cs="Arial"/>
          <w:b/>
          <w:bCs/>
          <w:sz w:val="22"/>
          <w:szCs w:val="22"/>
        </w:rPr>
        <w:t>24. DAS DISPOSIÇÕES GERAIS:</w:t>
      </w:r>
    </w:p>
    <w:p w:rsidR="00BC764A" w:rsidRDefault="008F0B92">
      <w:pPr>
        <w:pStyle w:val="Corpodetexto"/>
        <w:spacing w:after="0" w:line="240" w:lineRule="auto"/>
        <w:jc w:val="both"/>
        <w:rPr>
          <w:rFonts w:cs="Arial"/>
          <w:sz w:val="22"/>
          <w:szCs w:val="22"/>
        </w:rPr>
      </w:pPr>
      <w:r>
        <w:rPr>
          <w:rFonts w:cs="Arial"/>
          <w:sz w:val="22"/>
          <w:szCs w:val="22"/>
        </w:rPr>
        <w:t>24.1.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C764A" w:rsidRDefault="008F0B92">
      <w:pPr>
        <w:pStyle w:val="Corpodetexto"/>
        <w:spacing w:after="0" w:line="240" w:lineRule="auto"/>
        <w:jc w:val="both"/>
        <w:rPr>
          <w:rFonts w:cs="Arial"/>
          <w:sz w:val="22"/>
          <w:szCs w:val="22"/>
        </w:rPr>
      </w:pPr>
      <w:r>
        <w:rPr>
          <w:rFonts w:cs="Arial"/>
          <w:sz w:val="22"/>
          <w:szCs w:val="22"/>
        </w:rPr>
        <w:t>24.2. Após a apresentação da proposta, não caberá desistência, salvo por motivo justo decorrente de fato superveniente e aceito pelo agente de contratação.</w:t>
      </w:r>
    </w:p>
    <w:p w:rsidR="00BC764A" w:rsidRDefault="008F0B92">
      <w:pPr>
        <w:pStyle w:val="Corpodetexto"/>
        <w:spacing w:after="0" w:line="240" w:lineRule="auto"/>
        <w:jc w:val="both"/>
        <w:rPr>
          <w:rFonts w:cs="Arial"/>
          <w:sz w:val="22"/>
          <w:szCs w:val="22"/>
        </w:rPr>
      </w:pPr>
      <w:r>
        <w:rPr>
          <w:rFonts w:cs="Arial"/>
          <w:sz w:val="22"/>
          <w:szCs w:val="22"/>
        </w:rPr>
        <w:t>24.3. A Administração tem a prerrogativa de fiscalizar o cumprimento satisfatório do objeto da presente licitação, por meio de agente designado para tal função, conforme o disposto na Lei nº 14.133/2021.</w:t>
      </w:r>
    </w:p>
    <w:p w:rsidR="00BC764A" w:rsidRDefault="008F0B92">
      <w:pPr>
        <w:pStyle w:val="Corpodetexto"/>
        <w:spacing w:after="0" w:line="240" w:lineRule="auto"/>
        <w:jc w:val="both"/>
        <w:rPr>
          <w:rFonts w:cs="Arial"/>
          <w:sz w:val="22"/>
          <w:szCs w:val="22"/>
        </w:rPr>
      </w:pPr>
      <w:r>
        <w:rPr>
          <w:rFonts w:cs="Arial"/>
          <w:sz w:val="22"/>
          <w:szCs w:val="22"/>
        </w:rPr>
        <w:t>24.4. Fica eleito o Foro da Comarca de Gaurama para dirimir quaisquer litígios oriundos da licitação e do contrato dela decorrente, com expressa renúncia a outro qualquer, por mais privilegiado que seja.</w:t>
      </w:r>
    </w:p>
    <w:p w:rsidR="00BC764A" w:rsidRDefault="00BC764A">
      <w:pPr>
        <w:tabs>
          <w:tab w:val="left" w:pos="1134"/>
        </w:tabs>
        <w:jc w:val="both"/>
        <w:rPr>
          <w:rFonts w:cs="Arial"/>
          <w:sz w:val="22"/>
          <w:szCs w:val="22"/>
        </w:rPr>
      </w:pPr>
    </w:p>
    <w:p w:rsidR="00BC764A" w:rsidRDefault="008F0B92">
      <w:pPr>
        <w:tabs>
          <w:tab w:val="left" w:pos="1134"/>
        </w:tabs>
        <w:jc w:val="center"/>
        <w:rPr>
          <w:rFonts w:cs="Arial"/>
          <w:sz w:val="22"/>
          <w:szCs w:val="22"/>
        </w:rPr>
      </w:pPr>
      <w:r>
        <w:rPr>
          <w:rFonts w:cs="Arial"/>
          <w:sz w:val="22"/>
          <w:szCs w:val="22"/>
        </w:rPr>
        <w:t>Viadutos – RS, 01</w:t>
      </w:r>
      <w:r w:rsidR="006F7252">
        <w:rPr>
          <w:rFonts w:cs="Arial"/>
          <w:sz w:val="22"/>
          <w:szCs w:val="22"/>
        </w:rPr>
        <w:t xml:space="preserve"> de julho de 2026</w:t>
      </w:r>
      <w:r>
        <w:rPr>
          <w:rFonts w:cs="Arial"/>
          <w:sz w:val="22"/>
          <w:szCs w:val="22"/>
        </w:rPr>
        <w:t>.</w:t>
      </w:r>
    </w:p>
    <w:p w:rsidR="006F7252" w:rsidRDefault="006F7252">
      <w:pPr>
        <w:tabs>
          <w:tab w:val="left" w:pos="1134"/>
        </w:tabs>
        <w:jc w:val="center"/>
        <w:rPr>
          <w:rFonts w:cs="Arial"/>
          <w:sz w:val="22"/>
          <w:szCs w:val="22"/>
        </w:rPr>
      </w:pPr>
    </w:p>
    <w:p w:rsidR="006F7252" w:rsidRDefault="006F7252">
      <w:pPr>
        <w:tabs>
          <w:tab w:val="left" w:pos="1134"/>
        </w:tabs>
        <w:jc w:val="center"/>
        <w:rPr>
          <w:rFonts w:cs="Arial"/>
          <w:sz w:val="22"/>
          <w:szCs w:val="22"/>
        </w:rPr>
      </w:pPr>
    </w:p>
    <w:p w:rsidR="00BC764A" w:rsidRDefault="00BC764A">
      <w:pPr>
        <w:tabs>
          <w:tab w:val="left" w:pos="1134"/>
        </w:tabs>
        <w:jc w:val="center"/>
        <w:rPr>
          <w:rFonts w:cs="Arial"/>
          <w:sz w:val="22"/>
          <w:szCs w:val="22"/>
        </w:rPr>
      </w:pPr>
    </w:p>
    <w:p w:rsidR="00BC764A" w:rsidRDefault="00BC764A">
      <w:pPr>
        <w:tabs>
          <w:tab w:val="left" w:pos="1134"/>
        </w:tabs>
        <w:jc w:val="center"/>
        <w:rPr>
          <w:rFonts w:cs="Arial"/>
          <w:sz w:val="22"/>
          <w:szCs w:val="22"/>
        </w:rPr>
      </w:pPr>
    </w:p>
    <w:p w:rsidR="00BC764A" w:rsidRDefault="008F0B92">
      <w:pPr>
        <w:pStyle w:val="Standard"/>
        <w:tabs>
          <w:tab w:val="left" w:pos="1134"/>
        </w:tabs>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C764A" w:rsidRDefault="008F0B92">
      <w:pPr>
        <w:tabs>
          <w:tab w:val="left" w:pos="1134"/>
        </w:tabs>
        <w:jc w:val="center"/>
        <w:rPr>
          <w:rFonts w:cs="Arial"/>
          <w:sz w:val="22"/>
          <w:szCs w:val="22"/>
        </w:rPr>
      </w:pPr>
      <w:r>
        <w:rPr>
          <w:rFonts w:cs="Arial"/>
          <w:sz w:val="22"/>
          <w:szCs w:val="22"/>
        </w:rPr>
        <w:t xml:space="preserve">Giovan André Sperotto </w:t>
      </w:r>
    </w:p>
    <w:p w:rsidR="00BC764A" w:rsidRDefault="008F0B92">
      <w:pPr>
        <w:tabs>
          <w:tab w:val="left" w:pos="1134"/>
        </w:tabs>
        <w:jc w:val="center"/>
        <w:rPr>
          <w:rFonts w:cs="Arial"/>
          <w:sz w:val="22"/>
          <w:szCs w:val="22"/>
        </w:rPr>
      </w:pPr>
      <w:r>
        <w:rPr>
          <w:rFonts w:cs="Arial"/>
          <w:sz w:val="22"/>
          <w:szCs w:val="22"/>
        </w:rPr>
        <w:t>Prefeito</w:t>
      </w:r>
      <w:r>
        <w:br w:type="page"/>
      </w:r>
    </w:p>
    <w:p w:rsidR="00BC764A" w:rsidRDefault="008F0B92">
      <w:pPr>
        <w:pStyle w:val="Standard"/>
        <w:rPr>
          <w:rFonts w:ascii="Times New Roman" w:hAnsi="Times New Roman"/>
          <w:b/>
          <w:bCs/>
          <w:sz w:val="22"/>
          <w:szCs w:val="22"/>
        </w:rPr>
      </w:pPr>
      <w:r>
        <w:rPr>
          <w:rFonts w:ascii="Times New Roman" w:hAnsi="Times New Roman" w:cs="Consolas"/>
          <w:b/>
          <w:bCs/>
          <w:sz w:val="22"/>
          <w:szCs w:val="22"/>
        </w:rPr>
        <w:t xml:space="preserve">TERMO DE CONTRATO Nº </w:t>
      </w:r>
      <w:proofErr w:type="spellStart"/>
      <w:r>
        <w:rPr>
          <w:rFonts w:ascii="Times New Roman" w:hAnsi="Times New Roman" w:cs="Consolas"/>
          <w:b/>
          <w:bCs/>
          <w:sz w:val="22"/>
          <w:szCs w:val="22"/>
        </w:rPr>
        <w:t>xxx</w:t>
      </w:r>
      <w:proofErr w:type="spellEnd"/>
      <w:r>
        <w:rPr>
          <w:rFonts w:ascii="Times New Roman" w:hAnsi="Times New Roman" w:cs="Consolas"/>
          <w:b/>
          <w:bCs/>
          <w:sz w:val="22"/>
          <w:szCs w:val="22"/>
        </w:rPr>
        <w:t>/</w:t>
      </w:r>
      <w:proofErr w:type="spellStart"/>
      <w:r>
        <w:rPr>
          <w:rFonts w:ascii="Times New Roman" w:hAnsi="Times New Roman" w:cs="Consolas"/>
          <w:b/>
          <w:bCs/>
          <w:sz w:val="22"/>
          <w:szCs w:val="22"/>
        </w:rPr>
        <w:t>xx</w:t>
      </w:r>
      <w:proofErr w:type="spellEnd"/>
    </w:p>
    <w:p w:rsidR="00BC764A" w:rsidRDefault="00BC764A">
      <w:pPr>
        <w:pStyle w:val="Standard"/>
        <w:jc w:val="both"/>
        <w:rPr>
          <w:rFonts w:ascii="Times New Roman" w:hAnsi="Times New Roman" w:cs="Consolas"/>
          <w:sz w:val="22"/>
          <w:szCs w:val="22"/>
        </w:rPr>
      </w:pPr>
    </w:p>
    <w:p w:rsidR="00BC764A" w:rsidRDefault="008F0B92">
      <w:pPr>
        <w:pStyle w:val="Standard"/>
        <w:ind w:left="3969"/>
        <w:jc w:val="both"/>
        <w:rPr>
          <w:rFonts w:ascii="Times New Roman" w:hAnsi="Times New Roman"/>
          <w:sz w:val="22"/>
          <w:szCs w:val="22"/>
        </w:rPr>
      </w:pPr>
      <w:r>
        <w:rPr>
          <w:rFonts w:ascii="Times New Roman" w:hAnsi="Times New Roman" w:cs="Consolas"/>
          <w:sz w:val="22"/>
          <w:szCs w:val="22"/>
        </w:rPr>
        <w:t xml:space="preserve">CONTRATO ADMINISTRATIVO Nº XX/XXX PARA </w:t>
      </w:r>
      <w:r>
        <w:rPr>
          <w:rFonts w:ascii="Times New Roman" w:hAnsi="Times New Roman" w:cs="Consolas"/>
          <w:b/>
          <w:bCs/>
          <w:sz w:val="22"/>
          <w:szCs w:val="22"/>
        </w:rPr>
        <w:t>Construção de ponte sobre o Rio Marcelino na comunidade de Linha Rio Marcelino, vinculado ao convenio FPE n°2242/2026</w:t>
      </w:r>
      <w:r>
        <w:rPr>
          <w:rFonts w:ascii="Times New Roman" w:hAnsi="Times New Roman" w:cs="Consolas"/>
          <w:sz w:val="22"/>
          <w:szCs w:val="22"/>
        </w:rPr>
        <w:t>, QUE FIRMAM O MUNICÍPIO DE VIADUTOS E A EMPRESA XXXX.</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sz w:val="22"/>
          <w:szCs w:val="22"/>
        </w:rPr>
      </w:pPr>
      <w:r>
        <w:rPr>
          <w:rFonts w:ascii="Times New Roman" w:hAnsi="Times New Roman" w:cs="Consolas"/>
          <w:sz w:val="22"/>
          <w:szCs w:val="22"/>
        </w:rPr>
        <w:t>Aos 01/07/26, de um lado o</w:t>
      </w:r>
      <w:r>
        <w:rPr>
          <w:rFonts w:ascii="Times New Roman" w:hAnsi="Times New Roman" w:cs="Consolas"/>
          <w:b/>
          <w:bCs/>
          <w:sz w:val="22"/>
          <w:szCs w:val="22"/>
        </w:rPr>
        <w:t xml:space="preserve"> Município de Viadutos</w:t>
      </w:r>
      <w:r>
        <w:rPr>
          <w:rFonts w:ascii="Times New Roman" w:hAnsi="Times New Roman" w:cs="Consolas"/>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doravante denominado simplesmente de </w:t>
      </w:r>
      <w:r>
        <w:rPr>
          <w:rFonts w:ascii="Times New Roman" w:hAnsi="Times New Roman" w:cs="Consolas"/>
          <w:b/>
          <w:bCs/>
          <w:sz w:val="22"/>
          <w:szCs w:val="22"/>
        </w:rPr>
        <w:t>CONTRATANTE</w:t>
      </w:r>
      <w:r>
        <w:rPr>
          <w:rFonts w:ascii="Times New Roman" w:hAnsi="Times New Roman" w:cs="Consolas"/>
          <w:sz w:val="22"/>
          <w:szCs w:val="22"/>
        </w:rPr>
        <w:t>.</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sz w:val="22"/>
          <w:szCs w:val="22"/>
        </w:rPr>
      </w:pPr>
      <w:r>
        <w:rPr>
          <w:rFonts w:ascii="Times New Roman" w:hAnsi="Times New Roman" w:cs="Consolas"/>
          <w:b/>
          <w:bCs/>
          <w:sz w:val="22"/>
          <w:szCs w:val="22"/>
        </w:rPr>
        <w:t>CONTRATADO,</w:t>
      </w:r>
      <w:r>
        <w:rPr>
          <w:rFonts w:ascii="Times New Roman" w:hAnsi="Times New Roman" w:cs="Consolas"/>
          <w:sz w:val="22"/>
          <w:szCs w:val="22"/>
        </w:rPr>
        <w:t xml:space="preserve"> a empresa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estabelecido (a) /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na cidade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inscrito (a) no CNPJ/CPF sob o nº </w:t>
      </w:r>
      <w:proofErr w:type="spellStart"/>
      <w:r>
        <w:rPr>
          <w:rFonts w:ascii="Times New Roman" w:hAnsi="Times New Roman" w:cs="Consolas"/>
          <w:sz w:val="22"/>
          <w:szCs w:val="22"/>
        </w:rPr>
        <w:t>xxxx</w:t>
      </w:r>
      <w:proofErr w:type="spellEnd"/>
      <w:r>
        <w:rPr>
          <w:rFonts w:ascii="Times New Roman" w:hAnsi="Times New Roman" w:cs="Consolas"/>
          <w:sz w:val="22"/>
          <w:szCs w:val="22"/>
        </w:rPr>
        <w:t>, neste ato representado por seu representante legal, doravante denominada simplesmente CONTRATADA, celebram entre si o presente Contrato que será regido pelas cláusulas e condições que seguem.</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PRIMEIRA – DA FUNDAMENTAÇÃO</w:t>
      </w:r>
    </w:p>
    <w:p w:rsidR="00BC764A" w:rsidRDefault="008F0B92">
      <w:pPr>
        <w:pStyle w:val="Standard"/>
        <w:jc w:val="both"/>
        <w:rPr>
          <w:rFonts w:ascii="Times New Roman" w:hAnsi="Times New Roman" w:cs="Consolas"/>
          <w:sz w:val="22"/>
          <w:szCs w:val="22"/>
        </w:rPr>
      </w:pPr>
      <w:r>
        <w:rPr>
          <w:rFonts w:ascii="Times New Roman" w:hAnsi="Times New Roman" w:cs="Consolas"/>
          <w:sz w:val="22"/>
          <w:szCs w:val="22"/>
        </w:rPr>
        <w:t>a) O presente instrumento é fundamentado no procedimento realizado pela CONTRATANTE através do Concorrência</w:t>
      </w:r>
      <w:r>
        <w:rPr>
          <w:rFonts w:ascii="Times New Roman" w:hAnsi="Times New Roman" w:cs="Times New Roman"/>
          <w:b/>
          <w:bCs/>
          <w:sz w:val="22"/>
          <w:szCs w:val="22"/>
        </w:rPr>
        <w:t xml:space="preserve"> Nº 8/2026, </w:t>
      </w:r>
      <w:r>
        <w:rPr>
          <w:rFonts w:ascii="Times New Roman" w:hAnsi="Times New Roman" w:cs="Consolas"/>
          <w:b/>
          <w:bCs/>
          <w:sz w:val="22"/>
          <w:szCs w:val="22"/>
        </w:rPr>
        <w:t>Processo nº 299</w:t>
      </w:r>
      <w:r>
        <w:rPr>
          <w:rFonts w:ascii="Times New Roman" w:hAnsi="Times New Roman" w:cs="Times New Roman"/>
          <w:b/>
          <w:bCs/>
          <w:sz w:val="22"/>
          <w:szCs w:val="22"/>
        </w:rPr>
        <w:t>/2026</w:t>
      </w:r>
      <w:r>
        <w:rPr>
          <w:rFonts w:ascii="Times New Roman" w:hAnsi="Times New Roman" w:cs="Consolas"/>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SEGUNDA – DO OBJETO</w:t>
      </w:r>
    </w:p>
    <w:p w:rsidR="00BC764A" w:rsidRDefault="008F0B92">
      <w:pPr>
        <w:pStyle w:val="Standard"/>
        <w:jc w:val="both"/>
        <w:rPr>
          <w:rFonts w:ascii="Times New Roman" w:hAnsi="Times New Roman" w:cs="Consolas"/>
          <w:sz w:val="22"/>
          <w:szCs w:val="22"/>
        </w:rPr>
      </w:pPr>
      <w:r>
        <w:rPr>
          <w:rFonts w:ascii="Times New Roman" w:hAnsi="Times New Roman" w:cs="Consolas"/>
          <w:sz w:val="22"/>
          <w:szCs w:val="22"/>
        </w:rPr>
        <w:t>a) O presente contrato tem por objeto</w:t>
      </w:r>
      <w:r w:rsidR="00D55338">
        <w:rPr>
          <w:rFonts w:ascii="Times New Roman" w:hAnsi="Times New Roman" w:cs="Consolas"/>
          <w:sz w:val="22"/>
          <w:szCs w:val="22"/>
        </w:rPr>
        <w:t xml:space="preserve"> a</w:t>
      </w:r>
      <w:r>
        <w:rPr>
          <w:rFonts w:ascii="Times New Roman" w:hAnsi="Times New Roman" w:cs="Consolas"/>
          <w:sz w:val="22"/>
          <w:szCs w:val="22"/>
        </w:rPr>
        <w:t xml:space="preserve"> </w:t>
      </w:r>
      <w:r>
        <w:rPr>
          <w:rFonts w:ascii="Times New Roman" w:hAnsi="Times New Roman" w:cs="Consolas"/>
          <w:b/>
          <w:bCs/>
          <w:sz w:val="22"/>
          <w:szCs w:val="22"/>
        </w:rPr>
        <w:t>Construção de ponte sobre o Rio Marcelino na comunidade de Linha Rio Marcelino, vinculado ao convenio FPE n°2242/2026</w:t>
      </w:r>
      <w:r>
        <w:rPr>
          <w:rFonts w:ascii="Times New Roman" w:hAnsi="Times New Roman" w:cs="Consolas"/>
          <w:sz w:val="22"/>
          <w:szCs w:val="22"/>
        </w:rPr>
        <w:t>, conforme proposta vencedora.</w:t>
      </w:r>
    </w:p>
    <w:tbl>
      <w:tblPr>
        <w:tblW w:w="9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567"/>
        <w:gridCol w:w="567"/>
        <w:gridCol w:w="4111"/>
        <w:gridCol w:w="1276"/>
        <w:gridCol w:w="992"/>
        <w:gridCol w:w="1177"/>
        <w:gridCol w:w="1111"/>
      </w:tblGrid>
      <w:tr w:rsidR="006F7252" w:rsidTr="00D55338">
        <w:tc>
          <w:tcPr>
            <w:tcW w:w="567" w:type="dxa"/>
          </w:tcPr>
          <w:p w:rsidR="006F7252" w:rsidRPr="00D55338" w:rsidRDefault="006F7252">
            <w:pPr>
              <w:pStyle w:val="Contedodatabela"/>
              <w:jc w:val="center"/>
              <w:rPr>
                <w:b/>
                <w:sz w:val="22"/>
                <w:szCs w:val="22"/>
              </w:rPr>
            </w:pPr>
            <w:r w:rsidRPr="00D55338">
              <w:rPr>
                <w:b/>
                <w:sz w:val="22"/>
                <w:szCs w:val="22"/>
              </w:rPr>
              <w:t>Lote</w:t>
            </w:r>
          </w:p>
        </w:tc>
        <w:tc>
          <w:tcPr>
            <w:tcW w:w="567" w:type="dxa"/>
          </w:tcPr>
          <w:p w:rsidR="006F7252" w:rsidRPr="00D55338" w:rsidRDefault="006F7252">
            <w:pPr>
              <w:pStyle w:val="Contedodatabela"/>
              <w:jc w:val="center"/>
              <w:rPr>
                <w:b/>
                <w:sz w:val="22"/>
                <w:szCs w:val="22"/>
              </w:rPr>
            </w:pPr>
            <w:r w:rsidRPr="00D55338">
              <w:rPr>
                <w:b/>
                <w:sz w:val="22"/>
                <w:szCs w:val="22"/>
              </w:rPr>
              <w:t>Item</w:t>
            </w:r>
          </w:p>
        </w:tc>
        <w:tc>
          <w:tcPr>
            <w:tcW w:w="4111" w:type="dxa"/>
          </w:tcPr>
          <w:p w:rsidR="006F7252" w:rsidRPr="00D55338" w:rsidRDefault="006F7252">
            <w:pPr>
              <w:pStyle w:val="Contedodatabela"/>
              <w:jc w:val="center"/>
              <w:rPr>
                <w:b/>
                <w:sz w:val="22"/>
                <w:szCs w:val="22"/>
              </w:rPr>
            </w:pPr>
            <w:r w:rsidRPr="00D55338">
              <w:rPr>
                <w:b/>
                <w:sz w:val="22"/>
                <w:szCs w:val="22"/>
              </w:rPr>
              <w:t>Descrição</w:t>
            </w:r>
          </w:p>
        </w:tc>
        <w:tc>
          <w:tcPr>
            <w:tcW w:w="1276" w:type="dxa"/>
          </w:tcPr>
          <w:p w:rsidR="006F7252" w:rsidRPr="00D55338" w:rsidRDefault="006F7252">
            <w:pPr>
              <w:pStyle w:val="Contedodatabela"/>
              <w:jc w:val="center"/>
              <w:rPr>
                <w:b/>
                <w:sz w:val="22"/>
                <w:szCs w:val="22"/>
              </w:rPr>
            </w:pPr>
            <w:r w:rsidRPr="00D55338">
              <w:rPr>
                <w:b/>
                <w:sz w:val="22"/>
                <w:szCs w:val="22"/>
              </w:rPr>
              <w:t>Quantidade</w:t>
            </w:r>
          </w:p>
        </w:tc>
        <w:tc>
          <w:tcPr>
            <w:tcW w:w="992" w:type="dxa"/>
          </w:tcPr>
          <w:p w:rsidR="006F7252" w:rsidRPr="00D55338" w:rsidRDefault="006F7252">
            <w:pPr>
              <w:pStyle w:val="Contedodatabela"/>
              <w:jc w:val="center"/>
              <w:rPr>
                <w:b/>
                <w:sz w:val="22"/>
                <w:szCs w:val="22"/>
              </w:rPr>
            </w:pPr>
            <w:r w:rsidRPr="00D55338">
              <w:rPr>
                <w:b/>
                <w:sz w:val="22"/>
                <w:szCs w:val="22"/>
              </w:rPr>
              <w:t>Unidade</w:t>
            </w:r>
          </w:p>
        </w:tc>
        <w:tc>
          <w:tcPr>
            <w:tcW w:w="1177" w:type="dxa"/>
          </w:tcPr>
          <w:p w:rsidR="006F7252" w:rsidRPr="00D55338" w:rsidRDefault="006F7252">
            <w:pPr>
              <w:pStyle w:val="Contedodatabela"/>
              <w:jc w:val="center"/>
              <w:rPr>
                <w:b/>
                <w:sz w:val="22"/>
                <w:szCs w:val="22"/>
              </w:rPr>
            </w:pPr>
            <w:r w:rsidRPr="00D55338">
              <w:rPr>
                <w:b/>
                <w:sz w:val="22"/>
                <w:szCs w:val="22"/>
              </w:rPr>
              <w:t>Unitário</w:t>
            </w:r>
          </w:p>
        </w:tc>
        <w:tc>
          <w:tcPr>
            <w:tcW w:w="1111" w:type="dxa"/>
          </w:tcPr>
          <w:p w:rsidR="006F7252" w:rsidRPr="00D55338" w:rsidRDefault="006F7252">
            <w:pPr>
              <w:pStyle w:val="Contedodatabela"/>
              <w:jc w:val="center"/>
              <w:rPr>
                <w:b/>
                <w:sz w:val="22"/>
                <w:szCs w:val="22"/>
              </w:rPr>
            </w:pPr>
            <w:r w:rsidRPr="00D55338">
              <w:rPr>
                <w:b/>
                <w:sz w:val="22"/>
                <w:szCs w:val="22"/>
              </w:rPr>
              <w:t>Total</w:t>
            </w: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w:t>
            </w:r>
          </w:p>
        </w:tc>
        <w:tc>
          <w:tcPr>
            <w:tcW w:w="4111" w:type="dxa"/>
          </w:tcPr>
          <w:p w:rsidR="00D55338" w:rsidRDefault="00D55338" w:rsidP="00D55338">
            <w:pPr>
              <w:pStyle w:val="Contedodatabela"/>
              <w:jc w:val="both"/>
              <w:rPr>
                <w:sz w:val="22"/>
                <w:szCs w:val="22"/>
              </w:rPr>
            </w:pPr>
            <w:r>
              <w:rPr>
                <w:sz w:val="22"/>
                <w:szCs w:val="22"/>
              </w:rPr>
              <w:t>Administração local de Obra</w:t>
            </w:r>
          </w:p>
        </w:tc>
        <w:tc>
          <w:tcPr>
            <w:tcW w:w="1276" w:type="dxa"/>
          </w:tcPr>
          <w:p w:rsidR="00D55338" w:rsidRDefault="00D55338" w:rsidP="00D55338">
            <w:pPr>
              <w:pStyle w:val="Contedodatabela"/>
              <w:jc w:val="center"/>
              <w:rPr>
                <w:sz w:val="22"/>
                <w:szCs w:val="22"/>
              </w:rPr>
            </w:pPr>
            <w:r>
              <w:rPr>
                <w:sz w:val="22"/>
                <w:szCs w:val="22"/>
              </w:rPr>
              <w:t>1,0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w:t>
            </w:r>
          </w:p>
        </w:tc>
        <w:tc>
          <w:tcPr>
            <w:tcW w:w="4111" w:type="dxa"/>
          </w:tcPr>
          <w:p w:rsidR="00D55338" w:rsidRDefault="00D55338" w:rsidP="00D55338">
            <w:pPr>
              <w:pStyle w:val="Contedodatabela"/>
              <w:jc w:val="both"/>
              <w:rPr>
                <w:sz w:val="22"/>
                <w:szCs w:val="22"/>
              </w:rPr>
            </w:pPr>
            <w:r>
              <w:rPr>
                <w:sz w:val="22"/>
                <w:szCs w:val="22"/>
              </w:rPr>
              <w:t>Mobilização e desmobilização de canteiro</w:t>
            </w:r>
          </w:p>
        </w:tc>
        <w:tc>
          <w:tcPr>
            <w:tcW w:w="1276" w:type="dxa"/>
          </w:tcPr>
          <w:p w:rsidR="00D55338" w:rsidRDefault="00D55338" w:rsidP="00D55338">
            <w:pPr>
              <w:pStyle w:val="Contedodatabela"/>
              <w:jc w:val="center"/>
              <w:rPr>
                <w:sz w:val="22"/>
                <w:szCs w:val="22"/>
              </w:rPr>
            </w:pPr>
            <w:r>
              <w:rPr>
                <w:sz w:val="22"/>
                <w:szCs w:val="22"/>
              </w:rPr>
              <w:t>1,0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w:t>
            </w:r>
          </w:p>
        </w:tc>
        <w:tc>
          <w:tcPr>
            <w:tcW w:w="4111" w:type="dxa"/>
          </w:tcPr>
          <w:p w:rsidR="00D55338" w:rsidRDefault="00D55338" w:rsidP="00D55338">
            <w:pPr>
              <w:pStyle w:val="Contedodatabela"/>
              <w:jc w:val="both"/>
              <w:rPr>
                <w:sz w:val="22"/>
                <w:szCs w:val="22"/>
              </w:rPr>
            </w:pPr>
            <w:r>
              <w:rPr>
                <w:sz w:val="22"/>
                <w:szCs w:val="22"/>
              </w:rPr>
              <w:t>Barracão para deposito em chapa de madeira compensada</w:t>
            </w:r>
          </w:p>
        </w:tc>
        <w:tc>
          <w:tcPr>
            <w:tcW w:w="1276" w:type="dxa"/>
          </w:tcPr>
          <w:p w:rsidR="00D55338" w:rsidRDefault="00D55338" w:rsidP="00D55338">
            <w:pPr>
              <w:pStyle w:val="Contedodatabela"/>
              <w:jc w:val="center"/>
              <w:rPr>
                <w:sz w:val="22"/>
                <w:szCs w:val="22"/>
              </w:rPr>
            </w:pPr>
            <w:r>
              <w:rPr>
                <w:sz w:val="22"/>
                <w:szCs w:val="22"/>
              </w:rPr>
              <w:t>6,0</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w:t>
            </w:r>
          </w:p>
        </w:tc>
        <w:tc>
          <w:tcPr>
            <w:tcW w:w="4111" w:type="dxa"/>
          </w:tcPr>
          <w:p w:rsidR="00D55338" w:rsidRDefault="00D55338" w:rsidP="00D55338">
            <w:pPr>
              <w:pStyle w:val="Contedodatabela"/>
              <w:jc w:val="both"/>
              <w:rPr>
                <w:sz w:val="22"/>
                <w:szCs w:val="22"/>
              </w:rPr>
            </w:pPr>
            <w:r>
              <w:rPr>
                <w:sz w:val="22"/>
                <w:szCs w:val="22"/>
              </w:rPr>
              <w:t>Fornecimento e instalação de placa de obra com chapa galvanizada e estrutura de madeira</w:t>
            </w:r>
          </w:p>
        </w:tc>
        <w:tc>
          <w:tcPr>
            <w:tcW w:w="1276" w:type="dxa"/>
          </w:tcPr>
          <w:p w:rsidR="00D55338" w:rsidRDefault="00D55338" w:rsidP="00D55338">
            <w:pPr>
              <w:pStyle w:val="Contedodatabela"/>
              <w:jc w:val="center"/>
              <w:rPr>
                <w:sz w:val="22"/>
                <w:szCs w:val="22"/>
              </w:rPr>
            </w:pPr>
            <w:r>
              <w:rPr>
                <w:sz w:val="22"/>
                <w:szCs w:val="22"/>
              </w:rPr>
              <w:t>6,5</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5</w:t>
            </w:r>
          </w:p>
        </w:tc>
        <w:tc>
          <w:tcPr>
            <w:tcW w:w="4111" w:type="dxa"/>
          </w:tcPr>
          <w:p w:rsidR="00D55338" w:rsidRDefault="00D55338" w:rsidP="00D55338">
            <w:pPr>
              <w:pStyle w:val="Contedodatabela"/>
              <w:jc w:val="both"/>
              <w:rPr>
                <w:sz w:val="22"/>
                <w:szCs w:val="22"/>
              </w:rPr>
            </w:pPr>
            <w:r>
              <w:rPr>
                <w:sz w:val="22"/>
                <w:szCs w:val="22"/>
              </w:rPr>
              <w:t xml:space="preserve">Grupo gerador rebocável, potência 66 </w:t>
            </w:r>
            <w:proofErr w:type="spellStart"/>
            <w:r>
              <w:rPr>
                <w:sz w:val="22"/>
                <w:szCs w:val="22"/>
              </w:rPr>
              <w:t>kva</w:t>
            </w:r>
            <w:proofErr w:type="spellEnd"/>
            <w:r>
              <w:rPr>
                <w:sz w:val="22"/>
                <w:szCs w:val="22"/>
              </w:rPr>
              <w:t xml:space="preserve">, motor a diesel - </w:t>
            </w:r>
            <w:proofErr w:type="spellStart"/>
            <w:r>
              <w:rPr>
                <w:sz w:val="22"/>
                <w:szCs w:val="22"/>
              </w:rPr>
              <w:t>chp</w:t>
            </w:r>
            <w:proofErr w:type="spellEnd"/>
            <w:r>
              <w:rPr>
                <w:sz w:val="22"/>
                <w:szCs w:val="22"/>
              </w:rPr>
              <w:t xml:space="preserve"> diurno </w:t>
            </w:r>
          </w:p>
        </w:tc>
        <w:tc>
          <w:tcPr>
            <w:tcW w:w="1276" w:type="dxa"/>
          </w:tcPr>
          <w:p w:rsidR="00D55338" w:rsidRDefault="00D55338" w:rsidP="00D55338">
            <w:pPr>
              <w:pStyle w:val="Contedodatabela"/>
              <w:jc w:val="center"/>
              <w:rPr>
                <w:sz w:val="22"/>
                <w:szCs w:val="22"/>
              </w:rPr>
            </w:pPr>
            <w:r>
              <w:rPr>
                <w:sz w:val="22"/>
                <w:szCs w:val="22"/>
              </w:rPr>
              <w:t>130,0</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CHP</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6</w:t>
            </w:r>
          </w:p>
        </w:tc>
        <w:tc>
          <w:tcPr>
            <w:tcW w:w="4111" w:type="dxa"/>
          </w:tcPr>
          <w:p w:rsidR="00D55338" w:rsidRDefault="00D55338" w:rsidP="00D55338">
            <w:pPr>
              <w:pStyle w:val="Contedodatabela"/>
              <w:jc w:val="both"/>
              <w:rPr>
                <w:sz w:val="22"/>
                <w:szCs w:val="22"/>
              </w:rPr>
            </w:pPr>
            <w:r>
              <w:rPr>
                <w:sz w:val="22"/>
                <w:szCs w:val="22"/>
              </w:rPr>
              <w:t>Locação convencional de obra, utilizando gabarito de tábuas corridas pontaletadas a cada 2,00m - 2 utilizações</w:t>
            </w:r>
          </w:p>
        </w:tc>
        <w:tc>
          <w:tcPr>
            <w:tcW w:w="1276" w:type="dxa"/>
          </w:tcPr>
          <w:p w:rsidR="00D55338" w:rsidRDefault="00D55338" w:rsidP="00D55338">
            <w:pPr>
              <w:pStyle w:val="Contedodatabela"/>
              <w:jc w:val="center"/>
              <w:rPr>
                <w:sz w:val="22"/>
                <w:szCs w:val="22"/>
              </w:rPr>
            </w:pPr>
            <w:r>
              <w:rPr>
                <w:sz w:val="22"/>
                <w:szCs w:val="22"/>
              </w:rPr>
              <w:t>80,0</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7</w:t>
            </w:r>
          </w:p>
        </w:tc>
        <w:tc>
          <w:tcPr>
            <w:tcW w:w="4111" w:type="dxa"/>
          </w:tcPr>
          <w:p w:rsidR="00D55338" w:rsidRDefault="00D55338" w:rsidP="00D55338">
            <w:pPr>
              <w:pStyle w:val="Contedodatabela"/>
              <w:jc w:val="both"/>
              <w:rPr>
                <w:sz w:val="22"/>
                <w:szCs w:val="22"/>
              </w:rPr>
            </w:pPr>
            <w:r>
              <w:rPr>
                <w:sz w:val="22"/>
                <w:szCs w:val="22"/>
              </w:rPr>
              <w:t>Engenheiro civil de obra pleno com encargos complementares</w:t>
            </w:r>
          </w:p>
        </w:tc>
        <w:tc>
          <w:tcPr>
            <w:tcW w:w="1276" w:type="dxa"/>
          </w:tcPr>
          <w:p w:rsidR="00D55338" w:rsidRDefault="00D55338" w:rsidP="00D55338">
            <w:pPr>
              <w:pStyle w:val="Contedodatabela"/>
              <w:jc w:val="center"/>
              <w:rPr>
                <w:sz w:val="22"/>
                <w:szCs w:val="22"/>
              </w:rPr>
            </w:pPr>
            <w:r>
              <w:rPr>
                <w:sz w:val="22"/>
                <w:szCs w:val="22"/>
              </w:rPr>
              <w:t>80,0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8</w:t>
            </w:r>
          </w:p>
        </w:tc>
        <w:tc>
          <w:tcPr>
            <w:tcW w:w="4111" w:type="dxa"/>
          </w:tcPr>
          <w:p w:rsidR="00D55338" w:rsidRDefault="00D55338" w:rsidP="00D55338">
            <w:pPr>
              <w:pStyle w:val="Contedodatabela"/>
              <w:jc w:val="both"/>
              <w:rPr>
                <w:sz w:val="22"/>
                <w:szCs w:val="22"/>
              </w:rPr>
            </w:pPr>
            <w:r>
              <w:rPr>
                <w:sz w:val="22"/>
                <w:szCs w:val="22"/>
              </w:rPr>
              <w:t>Topografo com encargos complementares</w:t>
            </w:r>
          </w:p>
        </w:tc>
        <w:tc>
          <w:tcPr>
            <w:tcW w:w="1276" w:type="dxa"/>
          </w:tcPr>
          <w:p w:rsidR="00D55338" w:rsidRDefault="00D55338" w:rsidP="00D55338">
            <w:pPr>
              <w:pStyle w:val="Contedodatabela"/>
              <w:jc w:val="center"/>
              <w:rPr>
                <w:sz w:val="22"/>
                <w:szCs w:val="22"/>
              </w:rPr>
            </w:pPr>
            <w:r>
              <w:rPr>
                <w:sz w:val="22"/>
                <w:szCs w:val="22"/>
              </w:rPr>
              <w:t>16,0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9</w:t>
            </w:r>
          </w:p>
        </w:tc>
        <w:tc>
          <w:tcPr>
            <w:tcW w:w="4111" w:type="dxa"/>
          </w:tcPr>
          <w:p w:rsidR="00D55338" w:rsidRDefault="00D55338" w:rsidP="00D55338">
            <w:pPr>
              <w:pStyle w:val="Contedodatabela"/>
              <w:jc w:val="both"/>
              <w:rPr>
                <w:sz w:val="22"/>
                <w:szCs w:val="22"/>
              </w:rPr>
            </w:pPr>
            <w:r>
              <w:rPr>
                <w:sz w:val="22"/>
                <w:szCs w:val="22"/>
              </w:rPr>
              <w:t>Encarregado geral com encargos complementares</w:t>
            </w:r>
          </w:p>
        </w:tc>
        <w:tc>
          <w:tcPr>
            <w:tcW w:w="1276" w:type="dxa"/>
          </w:tcPr>
          <w:p w:rsidR="00D55338" w:rsidRDefault="00D55338" w:rsidP="00D55338">
            <w:pPr>
              <w:pStyle w:val="Contedodatabela"/>
              <w:jc w:val="center"/>
              <w:rPr>
                <w:sz w:val="22"/>
                <w:szCs w:val="22"/>
              </w:rPr>
            </w:pPr>
            <w:r>
              <w:rPr>
                <w:sz w:val="22"/>
                <w:szCs w:val="22"/>
              </w:rPr>
              <w:t>220,0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10</w:t>
            </w:r>
          </w:p>
        </w:tc>
        <w:tc>
          <w:tcPr>
            <w:tcW w:w="4111" w:type="dxa"/>
          </w:tcPr>
          <w:p w:rsidR="00D55338" w:rsidRDefault="00D55338" w:rsidP="00D55338">
            <w:pPr>
              <w:pStyle w:val="Contedodatabela"/>
              <w:jc w:val="both"/>
              <w:rPr>
                <w:sz w:val="22"/>
                <w:szCs w:val="22"/>
              </w:rPr>
            </w:pPr>
            <w:r>
              <w:rPr>
                <w:sz w:val="22"/>
                <w:szCs w:val="22"/>
              </w:rPr>
              <w:t>Escavação mecanizada para bloco de coroamento ou sapata com retroescavadeira (incluindo escavação para colocação de fôrmas)</w:t>
            </w:r>
          </w:p>
        </w:tc>
        <w:tc>
          <w:tcPr>
            <w:tcW w:w="1276" w:type="dxa"/>
          </w:tcPr>
          <w:p w:rsidR="00D55338" w:rsidRDefault="00D55338" w:rsidP="00D55338">
            <w:pPr>
              <w:pStyle w:val="Contedodatabela"/>
              <w:jc w:val="center"/>
              <w:rPr>
                <w:sz w:val="22"/>
                <w:szCs w:val="22"/>
              </w:rPr>
            </w:pPr>
            <w:r>
              <w:rPr>
                <w:sz w:val="22"/>
                <w:szCs w:val="22"/>
              </w:rPr>
              <w:t>81,3</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11</w:t>
            </w:r>
          </w:p>
        </w:tc>
        <w:tc>
          <w:tcPr>
            <w:tcW w:w="4111" w:type="dxa"/>
          </w:tcPr>
          <w:p w:rsidR="00D55338" w:rsidRDefault="00D55338" w:rsidP="00D55338">
            <w:pPr>
              <w:pStyle w:val="Contedodatabela"/>
              <w:jc w:val="both"/>
              <w:rPr>
                <w:sz w:val="22"/>
                <w:szCs w:val="22"/>
              </w:rPr>
            </w:pPr>
            <w:proofErr w:type="spellStart"/>
            <w:r>
              <w:rPr>
                <w:sz w:val="22"/>
                <w:szCs w:val="22"/>
              </w:rPr>
              <w:t>Tubulão</w:t>
            </w:r>
            <w:proofErr w:type="spellEnd"/>
            <w:r>
              <w:rPr>
                <w:sz w:val="22"/>
                <w:szCs w:val="22"/>
              </w:rPr>
              <w:t xml:space="preserve"> a céu aberto, diâmetro do fuste de 100cm, escavação mecânica, sem alargamento de base, concreto usinado e lançado com bomba ou diretamente do caminhão (exclusive bombeamento, mobilização e desmobilização). </w:t>
            </w:r>
          </w:p>
        </w:tc>
        <w:tc>
          <w:tcPr>
            <w:tcW w:w="1276" w:type="dxa"/>
          </w:tcPr>
          <w:p w:rsidR="00D55338" w:rsidRDefault="00D55338" w:rsidP="00D55338">
            <w:pPr>
              <w:pStyle w:val="Contedodatabela"/>
              <w:jc w:val="center"/>
              <w:rPr>
                <w:sz w:val="22"/>
                <w:szCs w:val="22"/>
              </w:rPr>
            </w:pPr>
            <w:r>
              <w:rPr>
                <w:sz w:val="22"/>
                <w:szCs w:val="22"/>
              </w:rPr>
              <w:t>22,0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12</w:t>
            </w:r>
          </w:p>
        </w:tc>
        <w:tc>
          <w:tcPr>
            <w:tcW w:w="4111" w:type="dxa"/>
          </w:tcPr>
          <w:p w:rsidR="00D55338" w:rsidRDefault="00D55338" w:rsidP="00D55338">
            <w:pPr>
              <w:pStyle w:val="Contedodatabela"/>
              <w:jc w:val="both"/>
              <w:rPr>
                <w:sz w:val="22"/>
                <w:szCs w:val="22"/>
              </w:rPr>
            </w:pPr>
            <w:r>
              <w:rPr>
                <w:sz w:val="22"/>
                <w:szCs w:val="22"/>
              </w:rPr>
              <w:t xml:space="preserve">Fabricação de fôrma para pilares e estruturas similares, em madeira serrada, e=25 </w:t>
            </w:r>
            <w:proofErr w:type="spellStart"/>
            <w:r>
              <w:rPr>
                <w:sz w:val="22"/>
                <w:szCs w:val="22"/>
              </w:rPr>
              <w:t>mm.</w:t>
            </w:r>
            <w:proofErr w:type="spellEnd"/>
            <w:r>
              <w:rPr>
                <w:sz w:val="22"/>
                <w:szCs w:val="22"/>
              </w:rPr>
              <w:t xml:space="preserve"> </w:t>
            </w:r>
          </w:p>
        </w:tc>
        <w:tc>
          <w:tcPr>
            <w:tcW w:w="1276" w:type="dxa"/>
          </w:tcPr>
          <w:p w:rsidR="00D55338" w:rsidRDefault="00D55338" w:rsidP="00D55338">
            <w:pPr>
              <w:pStyle w:val="Contedodatabela"/>
              <w:jc w:val="center"/>
              <w:rPr>
                <w:sz w:val="22"/>
                <w:szCs w:val="22"/>
              </w:rPr>
            </w:pPr>
            <w:r>
              <w:rPr>
                <w:sz w:val="22"/>
                <w:szCs w:val="22"/>
              </w:rPr>
              <w:t>59,7</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13</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20,0 mm - montagem. </w:t>
            </w:r>
          </w:p>
        </w:tc>
        <w:tc>
          <w:tcPr>
            <w:tcW w:w="1276" w:type="dxa"/>
          </w:tcPr>
          <w:p w:rsidR="00D55338" w:rsidRDefault="00D55338" w:rsidP="00D55338">
            <w:pPr>
              <w:pStyle w:val="Contedodatabela"/>
              <w:jc w:val="center"/>
              <w:rPr>
                <w:sz w:val="22"/>
                <w:szCs w:val="22"/>
              </w:rPr>
            </w:pPr>
            <w:r>
              <w:rPr>
                <w:sz w:val="22"/>
                <w:szCs w:val="22"/>
              </w:rPr>
              <w:t>861,1</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14</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6,3 mm - montagem. </w:t>
            </w:r>
          </w:p>
        </w:tc>
        <w:tc>
          <w:tcPr>
            <w:tcW w:w="1276" w:type="dxa"/>
          </w:tcPr>
          <w:p w:rsidR="00D55338" w:rsidRDefault="00D55338" w:rsidP="00D55338">
            <w:pPr>
              <w:pStyle w:val="Contedodatabela"/>
              <w:jc w:val="center"/>
              <w:rPr>
                <w:sz w:val="22"/>
                <w:szCs w:val="22"/>
              </w:rPr>
            </w:pPr>
            <w:r>
              <w:rPr>
                <w:sz w:val="22"/>
                <w:szCs w:val="22"/>
              </w:rPr>
              <w:t>367,5</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15</w:t>
            </w:r>
          </w:p>
        </w:tc>
        <w:tc>
          <w:tcPr>
            <w:tcW w:w="4111" w:type="dxa"/>
          </w:tcPr>
          <w:p w:rsidR="00D55338" w:rsidRDefault="00D55338" w:rsidP="00D55338">
            <w:pPr>
              <w:pStyle w:val="Contedodatabela"/>
              <w:jc w:val="both"/>
              <w:rPr>
                <w:sz w:val="22"/>
                <w:szCs w:val="22"/>
              </w:rPr>
            </w:pPr>
            <w:r>
              <w:rPr>
                <w:sz w:val="22"/>
                <w:szCs w:val="22"/>
              </w:rPr>
              <w:t xml:space="preserve">Concreto para bombeamento </w:t>
            </w:r>
            <w:proofErr w:type="spellStart"/>
            <w:r>
              <w:rPr>
                <w:sz w:val="22"/>
                <w:szCs w:val="22"/>
              </w:rPr>
              <w:t>fck</w:t>
            </w:r>
            <w:proofErr w:type="spellEnd"/>
            <w:r>
              <w:rPr>
                <w:sz w:val="22"/>
                <w:szCs w:val="22"/>
              </w:rPr>
              <w:t xml:space="preserve"> = 30 MPa - confecção em central dosadora de 30 m³/h - areia e brita comerciais</w:t>
            </w:r>
          </w:p>
        </w:tc>
        <w:tc>
          <w:tcPr>
            <w:tcW w:w="1276" w:type="dxa"/>
          </w:tcPr>
          <w:p w:rsidR="00D55338" w:rsidRDefault="00D55338" w:rsidP="00D55338">
            <w:pPr>
              <w:pStyle w:val="Contedodatabela"/>
              <w:jc w:val="center"/>
              <w:rPr>
                <w:sz w:val="22"/>
                <w:szCs w:val="22"/>
              </w:rPr>
            </w:pPr>
            <w:r>
              <w:rPr>
                <w:sz w:val="22"/>
                <w:szCs w:val="22"/>
              </w:rPr>
              <w:t>18,0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16</w:t>
            </w:r>
          </w:p>
        </w:tc>
        <w:tc>
          <w:tcPr>
            <w:tcW w:w="4111" w:type="dxa"/>
          </w:tcPr>
          <w:p w:rsidR="00D55338" w:rsidRDefault="00D55338" w:rsidP="00D55338">
            <w:pPr>
              <w:pStyle w:val="Contedodatabela"/>
              <w:jc w:val="both"/>
              <w:rPr>
                <w:sz w:val="22"/>
                <w:szCs w:val="22"/>
              </w:rPr>
            </w:pPr>
            <w:r>
              <w:rPr>
                <w:sz w:val="22"/>
                <w:szCs w:val="22"/>
              </w:rPr>
              <w:t>Lançamento mecânico de concreto com bomba rebocável com capacidade de 30 m³/h - confecção em central dosadora de 30 m³/h</w:t>
            </w:r>
          </w:p>
        </w:tc>
        <w:tc>
          <w:tcPr>
            <w:tcW w:w="1276" w:type="dxa"/>
          </w:tcPr>
          <w:p w:rsidR="00D55338" w:rsidRDefault="00D55338" w:rsidP="00D55338">
            <w:pPr>
              <w:pStyle w:val="Contedodatabela"/>
              <w:jc w:val="center"/>
              <w:rPr>
                <w:sz w:val="22"/>
                <w:szCs w:val="22"/>
              </w:rPr>
            </w:pPr>
            <w:r>
              <w:rPr>
                <w:sz w:val="22"/>
                <w:szCs w:val="22"/>
              </w:rPr>
              <w:t>18,0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17</w:t>
            </w:r>
          </w:p>
        </w:tc>
        <w:tc>
          <w:tcPr>
            <w:tcW w:w="4111" w:type="dxa"/>
          </w:tcPr>
          <w:p w:rsidR="00D55338" w:rsidRDefault="00D55338" w:rsidP="00D55338">
            <w:pPr>
              <w:pStyle w:val="Contedodatabela"/>
              <w:jc w:val="both"/>
              <w:rPr>
                <w:sz w:val="22"/>
                <w:szCs w:val="22"/>
              </w:rPr>
            </w:pPr>
            <w:r>
              <w:rPr>
                <w:sz w:val="22"/>
                <w:szCs w:val="22"/>
              </w:rPr>
              <w:t>Adensamento de concreto por vibrador de imersão</w:t>
            </w:r>
          </w:p>
        </w:tc>
        <w:tc>
          <w:tcPr>
            <w:tcW w:w="1276" w:type="dxa"/>
          </w:tcPr>
          <w:p w:rsidR="00D55338" w:rsidRDefault="00D55338" w:rsidP="00D55338">
            <w:pPr>
              <w:pStyle w:val="Contedodatabela"/>
              <w:jc w:val="center"/>
              <w:rPr>
                <w:sz w:val="22"/>
                <w:szCs w:val="22"/>
              </w:rPr>
            </w:pPr>
            <w:r>
              <w:rPr>
                <w:sz w:val="22"/>
                <w:szCs w:val="22"/>
              </w:rPr>
              <w:t>18,0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18</w:t>
            </w:r>
          </w:p>
        </w:tc>
        <w:tc>
          <w:tcPr>
            <w:tcW w:w="4111" w:type="dxa"/>
          </w:tcPr>
          <w:p w:rsidR="00D55338" w:rsidRDefault="00D55338" w:rsidP="00D55338">
            <w:pPr>
              <w:pStyle w:val="Contedodatabela"/>
              <w:jc w:val="both"/>
              <w:rPr>
                <w:sz w:val="22"/>
                <w:szCs w:val="22"/>
              </w:rPr>
            </w:pPr>
            <w:r>
              <w:rPr>
                <w:sz w:val="22"/>
                <w:szCs w:val="22"/>
              </w:rPr>
              <w:t>Armação de cortina de contenção em concreto armado, com aço CA-50 de 12,5 mm - montagem.</w:t>
            </w:r>
          </w:p>
        </w:tc>
        <w:tc>
          <w:tcPr>
            <w:tcW w:w="1276" w:type="dxa"/>
          </w:tcPr>
          <w:p w:rsidR="00D55338" w:rsidRDefault="00D55338" w:rsidP="00D55338">
            <w:pPr>
              <w:pStyle w:val="Contedodatabela"/>
              <w:jc w:val="center"/>
              <w:rPr>
                <w:sz w:val="22"/>
                <w:szCs w:val="22"/>
              </w:rPr>
            </w:pPr>
            <w:r>
              <w:rPr>
                <w:sz w:val="22"/>
                <w:szCs w:val="22"/>
              </w:rPr>
              <w:t>2.800,8</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19</w:t>
            </w:r>
          </w:p>
        </w:tc>
        <w:tc>
          <w:tcPr>
            <w:tcW w:w="4111" w:type="dxa"/>
          </w:tcPr>
          <w:p w:rsidR="00D55338" w:rsidRDefault="00D55338" w:rsidP="00D55338">
            <w:pPr>
              <w:pStyle w:val="Contedodatabela"/>
              <w:jc w:val="both"/>
              <w:rPr>
                <w:sz w:val="22"/>
                <w:szCs w:val="22"/>
              </w:rPr>
            </w:pPr>
            <w:r>
              <w:rPr>
                <w:sz w:val="22"/>
                <w:szCs w:val="22"/>
              </w:rPr>
              <w:t>Armação de cortina de contenção em concreto armado, com aço CA-50 de 10 mm, montagem.</w:t>
            </w:r>
          </w:p>
        </w:tc>
        <w:tc>
          <w:tcPr>
            <w:tcW w:w="1276" w:type="dxa"/>
          </w:tcPr>
          <w:p w:rsidR="00D55338" w:rsidRDefault="00D55338" w:rsidP="00D55338">
            <w:pPr>
              <w:pStyle w:val="Contedodatabela"/>
              <w:jc w:val="center"/>
              <w:rPr>
                <w:sz w:val="22"/>
                <w:szCs w:val="22"/>
              </w:rPr>
            </w:pPr>
            <w:r>
              <w:rPr>
                <w:sz w:val="22"/>
                <w:szCs w:val="22"/>
              </w:rPr>
              <w:t>2.678,7</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20</w:t>
            </w:r>
          </w:p>
        </w:tc>
        <w:tc>
          <w:tcPr>
            <w:tcW w:w="4111" w:type="dxa"/>
          </w:tcPr>
          <w:p w:rsidR="00D55338" w:rsidRDefault="00D55338" w:rsidP="00D55338">
            <w:pPr>
              <w:pStyle w:val="Contedodatabela"/>
              <w:jc w:val="both"/>
              <w:rPr>
                <w:sz w:val="22"/>
                <w:szCs w:val="22"/>
              </w:rPr>
            </w:pPr>
            <w:r>
              <w:rPr>
                <w:sz w:val="22"/>
                <w:szCs w:val="22"/>
              </w:rPr>
              <w:t>Armação de cortina de contenção em concreto armado, com aço CA-50 de 20 mm - montagem.</w:t>
            </w:r>
          </w:p>
        </w:tc>
        <w:tc>
          <w:tcPr>
            <w:tcW w:w="1276" w:type="dxa"/>
          </w:tcPr>
          <w:p w:rsidR="00D55338" w:rsidRDefault="00D55338" w:rsidP="00D55338">
            <w:pPr>
              <w:pStyle w:val="Contedodatabela"/>
              <w:jc w:val="center"/>
              <w:rPr>
                <w:sz w:val="22"/>
                <w:szCs w:val="22"/>
              </w:rPr>
            </w:pPr>
            <w:r>
              <w:rPr>
                <w:sz w:val="22"/>
                <w:szCs w:val="22"/>
              </w:rPr>
              <w:t>525,4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21</w:t>
            </w:r>
          </w:p>
        </w:tc>
        <w:tc>
          <w:tcPr>
            <w:tcW w:w="4111" w:type="dxa"/>
          </w:tcPr>
          <w:p w:rsidR="00D55338" w:rsidRDefault="00D55338" w:rsidP="00D55338">
            <w:pPr>
              <w:pStyle w:val="Contedodatabela"/>
              <w:jc w:val="both"/>
              <w:rPr>
                <w:sz w:val="22"/>
                <w:szCs w:val="22"/>
              </w:rPr>
            </w:pPr>
            <w:r>
              <w:rPr>
                <w:sz w:val="22"/>
                <w:szCs w:val="22"/>
              </w:rPr>
              <w:t>Armação de cortina de contenção em concreto armado, com CA-50 de 16 mm - montagem.</w:t>
            </w:r>
          </w:p>
        </w:tc>
        <w:tc>
          <w:tcPr>
            <w:tcW w:w="1276" w:type="dxa"/>
          </w:tcPr>
          <w:p w:rsidR="00D55338" w:rsidRDefault="00D55338" w:rsidP="00D55338">
            <w:pPr>
              <w:pStyle w:val="Contedodatabela"/>
              <w:jc w:val="center"/>
              <w:rPr>
                <w:sz w:val="22"/>
                <w:szCs w:val="22"/>
              </w:rPr>
            </w:pPr>
            <w:r>
              <w:rPr>
                <w:sz w:val="22"/>
                <w:szCs w:val="22"/>
              </w:rPr>
              <w:t>224,2</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22</w:t>
            </w:r>
          </w:p>
        </w:tc>
        <w:tc>
          <w:tcPr>
            <w:tcW w:w="4111" w:type="dxa"/>
          </w:tcPr>
          <w:p w:rsidR="00D55338" w:rsidRDefault="00D55338" w:rsidP="00D55338">
            <w:pPr>
              <w:pStyle w:val="Contedodatabela"/>
              <w:jc w:val="both"/>
              <w:rPr>
                <w:sz w:val="22"/>
                <w:szCs w:val="22"/>
              </w:rPr>
            </w:pPr>
            <w:r>
              <w:rPr>
                <w:sz w:val="22"/>
                <w:szCs w:val="22"/>
              </w:rPr>
              <w:t>Armação de cortina de contenção em concreto armado, com aço CA-50 de 6,3 mm - montagem.</w:t>
            </w:r>
          </w:p>
        </w:tc>
        <w:tc>
          <w:tcPr>
            <w:tcW w:w="1276" w:type="dxa"/>
          </w:tcPr>
          <w:p w:rsidR="00D55338" w:rsidRDefault="00D55338" w:rsidP="00D55338">
            <w:pPr>
              <w:pStyle w:val="Contedodatabela"/>
              <w:jc w:val="center"/>
              <w:rPr>
                <w:sz w:val="22"/>
                <w:szCs w:val="22"/>
              </w:rPr>
            </w:pPr>
            <w:r>
              <w:rPr>
                <w:sz w:val="22"/>
                <w:szCs w:val="22"/>
              </w:rPr>
              <w:t>179,4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23</w:t>
            </w:r>
          </w:p>
        </w:tc>
        <w:tc>
          <w:tcPr>
            <w:tcW w:w="4111" w:type="dxa"/>
          </w:tcPr>
          <w:p w:rsidR="00D55338" w:rsidRDefault="00D55338" w:rsidP="00D55338">
            <w:pPr>
              <w:pStyle w:val="Contedodatabela"/>
              <w:jc w:val="both"/>
              <w:rPr>
                <w:sz w:val="22"/>
                <w:szCs w:val="22"/>
              </w:rPr>
            </w:pPr>
            <w:r>
              <w:rPr>
                <w:sz w:val="22"/>
                <w:szCs w:val="22"/>
              </w:rPr>
              <w:t>Fabricação de fôrma para pilares e estruturas similares, em madeira serrada, E= 25 MM, AF 09/2020.</w:t>
            </w:r>
          </w:p>
        </w:tc>
        <w:tc>
          <w:tcPr>
            <w:tcW w:w="1276" w:type="dxa"/>
          </w:tcPr>
          <w:p w:rsidR="00D55338" w:rsidRDefault="00D55338" w:rsidP="00D55338">
            <w:pPr>
              <w:pStyle w:val="Contedodatabela"/>
              <w:jc w:val="center"/>
              <w:rPr>
                <w:sz w:val="22"/>
                <w:szCs w:val="22"/>
              </w:rPr>
            </w:pPr>
            <w:r>
              <w:rPr>
                <w:sz w:val="22"/>
                <w:szCs w:val="22"/>
              </w:rPr>
              <w:t>405,8</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24</w:t>
            </w:r>
          </w:p>
        </w:tc>
        <w:tc>
          <w:tcPr>
            <w:tcW w:w="4111" w:type="dxa"/>
          </w:tcPr>
          <w:p w:rsidR="00D55338" w:rsidRDefault="00D55338" w:rsidP="00D55338">
            <w:pPr>
              <w:pStyle w:val="Contedodatabela"/>
              <w:jc w:val="both"/>
              <w:rPr>
                <w:sz w:val="22"/>
                <w:szCs w:val="22"/>
              </w:rPr>
            </w:pPr>
            <w:r>
              <w:rPr>
                <w:sz w:val="22"/>
                <w:szCs w:val="22"/>
              </w:rPr>
              <w:t xml:space="preserve">Concreto para bombeamento </w:t>
            </w:r>
            <w:proofErr w:type="spellStart"/>
            <w:r>
              <w:rPr>
                <w:sz w:val="22"/>
                <w:szCs w:val="22"/>
              </w:rPr>
              <w:t>fck</w:t>
            </w:r>
            <w:proofErr w:type="spellEnd"/>
            <w:r>
              <w:rPr>
                <w:sz w:val="22"/>
                <w:szCs w:val="22"/>
              </w:rPr>
              <w:t xml:space="preserve"> = 30 MPa - confecção em central dosadora de 30 m³/h - areia e brita comerciais</w:t>
            </w:r>
          </w:p>
        </w:tc>
        <w:tc>
          <w:tcPr>
            <w:tcW w:w="1276" w:type="dxa"/>
          </w:tcPr>
          <w:p w:rsidR="00D55338" w:rsidRDefault="00D55338" w:rsidP="00D55338">
            <w:pPr>
              <w:pStyle w:val="Contedodatabela"/>
              <w:jc w:val="center"/>
              <w:rPr>
                <w:sz w:val="22"/>
                <w:szCs w:val="22"/>
              </w:rPr>
            </w:pPr>
            <w:r>
              <w:rPr>
                <w:sz w:val="22"/>
                <w:szCs w:val="22"/>
              </w:rPr>
              <w:t>116,6</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25</w:t>
            </w:r>
          </w:p>
        </w:tc>
        <w:tc>
          <w:tcPr>
            <w:tcW w:w="4111" w:type="dxa"/>
          </w:tcPr>
          <w:p w:rsidR="00D55338" w:rsidRDefault="00D55338" w:rsidP="00D55338">
            <w:pPr>
              <w:pStyle w:val="Contedodatabela"/>
              <w:jc w:val="both"/>
              <w:rPr>
                <w:sz w:val="22"/>
                <w:szCs w:val="22"/>
              </w:rPr>
            </w:pPr>
            <w:r>
              <w:rPr>
                <w:sz w:val="22"/>
                <w:szCs w:val="22"/>
              </w:rPr>
              <w:t>Lançamento mecânico de concreto com bomba rebocável com capacidade de 30 m³/h - confecção em central dosadora de 30 m³/h</w:t>
            </w:r>
          </w:p>
        </w:tc>
        <w:tc>
          <w:tcPr>
            <w:tcW w:w="1276" w:type="dxa"/>
          </w:tcPr>
          <w:p w:rsidR="00D55338" w:rsidRDefault="00D55338" w:rsidP="00D55338">
            <w:pPr>
              <w:pStyle w:val="Contedodatabela"/>
              <w:jc w:val="center"/>
              <w:rPr>
                <w:sz w:val="22"/>
                <w:szCs w:val="22"/>
              </w:rPr>
            </w:pPr>
            <w:r>
              <w:rPr>
                <w:sz w:val="22"/>
                <w:szCs w:val="22"/>
              </w:rPr>
              <w:t>116,6</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26</w:t>
            </w:r>
          </w:p>
        </w:tc>
        <w:tc>
          <w:tcPr>
            <w:tcW w:w="4111" w:type="dxa"/>
          </w:tcPr>
          <w:p w:rsidR="00D55338" w:rsidRDefault="00D55338" w:rsidP="00D55338">
            <w:pPr>
              <w:pStyle w:val="Contedodatabela"/>
              <w:jc w:val="both"/>
              <w:rPr>
                <w:sz w:val="22"/>
                <w:szCs w:val="22"/>
              </w:rPr>
            </w:pPr>
            <w:r>
              <w:rPr>
                <w:sz w:val="22"/>
                <w:szCs w:val="22"/>
              </w:rPr>
              <w:t>Adensamento de concreto por vibrador de imersão</w:t>
            </w:r>
          </w:p>
        </w:tc>
        <w:tc>
          <w:tcPr>
            <w:tcW w:w="1276" w:type="dxa"/>
          </w:tcPr>
          <w:p w:rsidR="00D55338" w:rsidRDefault="00D55338" w:rsidP="00D55338">
            <w:pPr>
              <w:pStyle w:val="Contedodatabela"/>
              <w:jc w:val="center"/>
              <w:rPr>
                <w:sz w:val="22"/>
                <w:szCs w:val="22"/>
              </w:rPr>
            </w:pPr>
            <w:r>
              <w:rPr>
                <w:sz w:val="22"/>
                <w:szCs w:val="22"/>
              </w:rPr>
              <w:t>116,6</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27</w:t>
            </w:r>
          </w:p>
        </w:tc>
        <w:tc>
          <w:tcPr>
            <w:tcW w:w="4111" w:type="dxa"/>
          </w:tcPr>
          <w:p w:rsidR="00D55338" w:rsidRDefault="00D55338" w:rsidP="00D55338">
            <w:pPr>
              <w:pStyle w:val="Contedodatabela"/>
              <w:jc w:val="both"/>
              <w:rPr>
                <w:sz w:val="22"/>
                <w:szCs w:val="22"/>
              </w:rPr>
            </w:pPr>
            <w:r>
              <w:rPr>
                <w:sz w:val="22"/>
                <w:szCs w:val="22"/>
              </w:rPr>
              <w:t xml:space="preserve">Concreto para bombeamento </w:t>
            </w:r>
            <w:proofErr w:type="spellStart"/>
            <w:r>
              <w:rPr>
                <w:sz w:val="22"/>
                <w:szCs w:val="22"/>
              </w:rPr>
              <w:t>fck</w:t>
            </w:r>
            <w:proofErr w:type="spellEnd"/>
            <w:r>
              <w:rPr>
                <w:sz w:val="22"/>
                <w:szCs w:val="22"/>
              </w:rPr>
              <w:t xml:space="preserve"> = 40 MPa - confecção em central dosadora de 30 m³/h - areia e brita comerciais</w:t>
            </w:r>
          </w:p>
        </w:tc>
        <w:tc>
          <w:tcPr>
            <w:tcW w:w="1276" w:type="dxa"/>
          </w:tcPr>
          <w:p w:rsidR="00D55338" w:rsidRDefault="00D55338" w:rsidP="00D55338">
            <w:pPr>
              <w:pStyle w:val="Contedodatabela"/>
              <w:jc w:val="center"/>
              <w:rPr>
                <w:sz w:val="22"/>
                <w:szCs w:val="22"/>
              </w:rPr>
            </w:pPr>
            <w:r>
              <w:rPr>
                <w:sz w:val="22"/>
                <w:szCs w:val="22"/>
              </w:rPr>
              <w:t>37,0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28</w:t>
            </w:r>
          </w:p>
        </w:tc>
        <w:tc>
          <w:tcPr>
            <w:tcW w:w="4111" w:type="dxa"/>
          </w:tcPr>
          <w:p w:rsidR="00D55338" w:rsidRDefault="00D55338" w:rsidP="00D55338">
            <w:pPr>
              <w:pStyle w:val="Contedodatabela"/>
              <w:jc w:val="both"/>
              <w:rPr>
                <w:sz w:val="22"/>
                <w:szCs w:val="22"/>
              </w:rPr>
            </w:pPr>
            <w:r>
              <w:rPr>
                <w:sz w:val="22"/>
                <w:szCs w:val="22"/>
              </w:rPr>
              <w:t>Lançamento mecânico de concreto com bomba rebocável com capacidade de 30 m³/h - confecção em central dosadora de 30 m³/h</w:t>
            </w:r>
          </w:p>
        </w:tc>
        <w:tc>
          <w:tcPr>
            <w:tcW w:w="1276" w:type="dxa"/>
          </w:tcPr>
          <w:p w:rsidR="00D55338" w:rsidRDefault="00D55338" w:rsidP="00D55338">
            <w:pPr>
              <w:pStyle w:val="Contedodatabela"/>
              <w:jc w:val="center"/>
              <w:rPr>
                <w:sz w:val="22"/>
                <w:szCs w:val="22"/>
              </w:rPr>
            </w:pPr>
            <w:r>
              <w:rPr>
                <w:sz w:val="22"/>
                <w:szCs w:val="22"/>
              </w:rPr>
              <w:t>37,0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29</w:t>
            </w:r>
          </w:p>
        </w:tc>
        <w:tc>
          <w:tcPr>
            <w:tcW w:w="4111" w:type="dxa"/>
          </w:tcPr>
          <w:p w:rsidR="00D55338" w:rsidRDefault="00D55338" w:rsidP="00D55338">
            <w:pPr>
              <w:pStyle w:val="Contedodatabela"/>
              <w:jc w:val="both"/>
              <w:rPr>
                <w:sz w:val="22"/>
                <w:szCs w:val="22"/>
              </w:rPr>
            </w:pPr>
            <w:r>
              <w:rPr>
                <w:sz w:val="22"/>
                <w:szCs w:val="22"/>
              </w:rPr>
              <w:t>Adensamento de concreto por vibrador de imersão</w:t>
            </w:r>
          </w:p>
        </w:tc>
        <w:tc>
          <w:tcPr>
            <w:tcW w:w="1276" w:type="dxa"/>
          </w:tcPr>
          <w:p w:rsidR="00D55338" w:rsidRDefault="00D55338" w:rsidP="00D55338">
            <w:pPr>
              <w:pStyle w:val="Contedodatabela"/>
              <w:jc w:val="center"/>
              <w:rPr>
                <w:sz w:val="22"/>
                <w:szCs w:val="22"/>
              </w:rPr>
            </w:pPr>
            <w:r>
              <w:rPr>
                <w:sz w:val="22"/>
                <w:szCs w:val="22"/>
              </w:rPr>
              <w:t>37,0</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30</w:t>
            </w:r>
          </w:p>
        </w:tc>
        <w:tc>
          <w:tcPr>
            <w:tcW w:w="4111" w:type="dxa"/>
          </w:tcPr>
          <w:p w:rsidR="00D55338" w:rsidRDefault="00D55338" w:rsidP="00D55338">
            <w:pPr>
              <w:pStyle w:val="Contedodatabela"/>
              <w:jc w:val="both"/>
              <w:rPr>
                <w:sz w:val="22"/>
                <w:szCs w:val="22"/>
              </w:rPr>
            </w:pPr>
            <w:r>
              <w:rPr>
                <w:sz w:val="22"/>
                <w:szCs w:val="22"/>
              </w:rPr>
              <w:t xml:space="preserve">Armação de pilar ou viga de estrutura convencional de concreto armado utilizando aço CA-50 de 32,0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3.142,7</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31</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20,0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798,6</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32</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16,0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30,4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33</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12,5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1.041,4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34</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10,0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13,8</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35</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8,0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297,9</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36</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6,3 </w:t>
            </w:r>
            <w:proofErr w:type="spellStart"/>
            <w:r>
              <w:rPr>
                <w:sz w:val="22"/>
                <w:szCs w:val="22"/>
              </w:rPr>
              <w:t>mm.</w:t>
            </w:r>
            <w:proofErr w:type="spellEnd"/>
          </w:p>
        </w:tc>
        <w:tc>
          <w:tcPr>
            <w:tcW w:w="1276" w:type="dxa"/>
          </w:tcPr>
          <w:p w:rsidR="00D55338" w:rsidRDefault="00D55338" w:rsidP="00D55338">
            <w:pPr>
              <w:pStyle w:val="Contedodatabela"/>
              <w:jc w:val="center"/>
              <w:rPr>
                <w:sz w:val="22"/>
                <w:szCs w:val="22"/>
              </w:rPr>
            </w:pPr>
            <w:r>
              <w:rPr>
                <w:sz w:val="22"/>
                <w:szCs w:val="22"/>
              </w:rPr>
              <w:t>480,5</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37</w:t>
            </w:r>
          </w:p>
        </w:tc>
        <w:tc>
          <w:tcPr>
            <w:tcW w:w="4111" w:type="dxa"/>
          </w:tcPr>
          <w:p w:rsidR="00D55338" w:rsidRDefault="00D55338" w:rsidP="00D55338">
            <w:pPr>
              <w:pStyle w:val="Contedodatabela"/>
              <w:jc w:val="both"/>
              <w:rPr>
                <w:sz w:val="22"/>
                <w:szCs w:val="22"/>
              </w:rPr>
            </w:pPr>
            <w:r>
              <w:rPr>
                <w:sz w:val="22"/>
                <w:szCs w:val="22"/>
              </w:rPr>
              <w:t>Cordoalha CP 190 RB D = 15,2 mm - fornecimento e instalação</w:t>
            </w:r>
          </w:p>
        </w:tc>
        <w:tc>
          <w:tcPr>
            <w:tcW w:w="1276" w:type="dxa"/>
          </w:tcPr>
          <w:p w:rsidR="00D55338" w:rsidRDefault="00D55338" w:rsidP="00D55338">
            <w:pPr>
              <w:pStyle w:val="Contedodatabela"/>
              <w:jc w:val="center"/>
              <w:rPr>
                <w:sz w:val="22"/>
                <w:szCs w:val="22"/>
              </w:rPr>
            </w:pPr>
            <w:r>
              <w:rPr>
                <w:sz w:val="22"/>
                <w:szCs w:val="22"/>
              </w:rPr>
              <w:t>555,1</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38</w:t>
            </w:r>
          </w:p>
        </w:tc>
        <w:tc>
          <w:tcPr>
            <w:tcW w:w="4111" w:type="dxa"/>
          </w:tcPr>
          <w:p w:rsidR="00D55338" w:rsidRDefault="00D55338" w:rsidP="00D55338">
            <w:pPr>
              <w:pStyle w:val="Contedodatabela"/>
              <w:jc w:val="both"/>
              <w:rPr>
                <w:sz w:val="22"/>
                <w:szCs w:val="22"/>
              </w:rPr>
            </w:pPr>
            <w:r>
              <w:rPr>
                <w:sz w:val="22"/>
                <w:szCs w:val="22"/>
              </w:rPr>
              <w:t>Ancoragem ativa para lajes com 1 cordoalha aderente D=15,2 mm - fornecimento e instalação</w:t>
            </w:r>
          </w:p>
        </w:tc>
        <w:tc>
          <w:tcPr>
            <w:tcW w:w="1276" w:type="dxa"/>
          </w:tcPr>
          <w:p w:rsidR="00D55338" w:rsidRDefault="00D55338" w:rsidP="00D55338">
            <w:pPr>
              <w:pStyle w:val="Contedodatabela"/>
              <w:jc w:val="center"/>
              <w:rPr>
                <w:sz w:val="22"/>
                <w:szCs w:val="22"/>
              </w:rPr>
            </w:pPr>
            <w:r>
              <w:rPr>
                <w:sz w:val="22"/>
                <w:szCs w:val="22"/>
              </w:rPr>
              <w:t>56,0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39</w:t>
            </w:r>
          </w:p>
        </w:tc>
        <w:tc>
          <w:tcPr>
            <w:tcW w:w="4111" w:type="dxa"/>
          </w:tcPr>
          <w:p w:rsidR="00D55338" w:rsidRDefault="00D55338" w:rsidP="00D55338">
            <w:pPr>
              <w:pStyle w:val="Contedodatabela"/>
              <w:jc w:val="both"/>
              <w:rPr>
                <w:sz w:val="22"/>
                <w:szCs w:val="22"/>
              </w:rPr>
            </w:pPr>
            <w:r>
              <w:rPr>
                <w:sz w:val="22"/>
                <w:szCs w:val="22"/>
              </w:rPr>
              <w:t>Lançamento de viga pré-moldada de até 500 KN com utilização de guindaste</w:t>
            </w:r>
          </w:p>
        </w:tc>
        <w:tc>
          <w:tcPr>
            <w:tcW w:w="1276" w:type="dxa"/>
          </w:tcPr>
          <w:p w:rsidR="00D55338" w:rsidRDefault="00D55338" w:rsidP="00D55338">
            <w:pPr>
              <w:pStyle w:val="Contedodatabela"/>
              <w:jc w:val="center"/>
              <w:rPr>
                <w:sz w:val="22"/>
                <w:szCs w:val="22"/>
              </w:rPr>
            </w:pPr>
            <w:r>
              <w:rPr>
                <w:sz w:val="22"/>
                <w:szCs w:val="22"/>
              </w:rPr>
              <w:t>4,0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40</w:t>
            </w:r>
          </w:p>
        </w:tc>
        <w:tc>
          <w:tcPr>
            <w:tcW w:w="4111" w:type="dxa"/>
          </w:tcPr>
          <w:p w:rsidR="00D55338" w:rsidRDefault="00D55338" w:rsidP="00D55338">
            <w:pPr>
              <w:pStyle w:val="Contedodatabela"/>
              <w:jc w:val="both"/>
              <w:rPr>
                <w:sz w:val="22"/>
                <w:szCs w:val="22"/>
              </w:rPr>
            </w:pPr>
            <w:r>
              <w:rPr>
                <w:sz w:val="22"/>
                <w:szCs w:val="22"/>
              </w:rPr>
              <w:t xml:space="preserve">Transporte em cavalo mecânico com </w:t>
            </w:r>
            <w:proofErr w:type="spellStart"/>
            <w:r>
              <w:rPr>
                <w:sz w:val="22"/>
                <w:szCs w:val="22"/>
              </w:rPr>
              <w:t>dolly</w:t>
            </w:r>
            <w:proofErr w:type="spellEnd"/>
            <w:r>
              <w:rPr>
                <w:sz w:val="22"/>
                <w:szCs w:val="22"/>
              </w:rPr>
              <w:t xml:space="preserve"> de 4 eixos com capacidade de 57 t - rodovia pavimentada.</w:t>
            </w:r>
          </w:p>
        </w:tc>
        <w:tc>
          <w:tcPr>
            <w:tcW w:w="1276" w:type="dxa"/>
          </w:tcPr>
          <w:p w:rsidR="00D55338" w:rsidRDefault="00D55338" w:rsidP="00D55338">
            <w:pPr>
              <w:pStyle w:val="Contedodatabela"/>
              <w:jc w:val="center"/>
              <w:rPr>
                <w:sz w:val="22"/>
                <w:szCs w:val="22"/>
              </w:rPr>
            </w:pPr>
            <w:r>
              <w:rPr>
                <w:sz w:val="22"/>
                <w:szCs w:val="22"/>
              </w:rPr>
              <w:t>360,0</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Km</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41</w:t>
            </w:r>
          </w:p>
        </w:tc>
        <w:tc>
          <w:tcPr>
            <w:tcW w:w="4111" w:type="dxa"/>
          </w:tcPr>
          <w:p w:rsidR="00D55338" w:rsidRDefault="00D55338" w:rsidP="00D55338">
            <w:pPr>
              <w:pStyle w:val="Contedodatabela"/>
              <w:jc w:val="both"/>
              <w:rPr>
                <w:sz w:val="22"/>
                <w:szCs w:val="22"/>
              </w:rPr>
            </w:pPr>
            <w:r>
              <w:rPr>
                <w:sz w:val="22"/>
                <w:szCs w:val="22"/>
              </w:rPr>
              <w:t xml:space="preserve">Carga, descarga e manobra de vigas pré-moldadas de até 500 </w:t>
            </w:r>
            <w:proofErr w:type="spellStart"/>
            <w:r>
              <w:rPr>
                <w:sz w:val="22"/>
                <w:szCs w:val="22"/>
              </w:rPr>
              <w:t>kN</w:t>
            </w:r>
            <w:proofErr w:type="spellEnd"/>
            <w:r>
              <w:rPr>
                <w:sz w:val="22"/>
                <w:szCs w:val="22"/>
              </w:rPr>
              <w:t xml:space="preserve"> em cavalo mecânico com </w:t>
            </w:r>
            <w:proofErr w:type="spellStart"/>
            <w:r>
              <w:rPr>
                <w:sz w:val="22"/>
                <w:szCs w:val="22"/>
              </w:rPr>
              <w:t>dolly</w:t>
            </w:r>
            <w:proofErr w:type="spellEnd"/>
            <w:r>
              <w:rPr>
                <w:sz w:val="22"/>
                <w:szCs w:val="22"/>
              </w:rPr>
              <w:t xml:space="preserve"> de 4 eixos com capacidade de 57 t</w:t>
            </w:r>
          </w:p>
        </w:tc>
        <w:tc>
          <w:tcPr>
            <w:tcW w:w="1276" w:type="dxa"/>
          </w:tcPr>
          <w:p w:rsidR="00D55338" w:rsidRDefault="00D55338" w:rsidP="00D55338">
            <w:pPr>
              <w:pStyle w:val="Contedodatabela"/>
              <w:jc w:val="center"/>
              <w:rPr>
                <w:sz w:val="22"/>
                <w:szCs w:val="22"/>
              </w:rPr>
            </w:pPr>
            <w:r>
              <w:rPr>
                <w:sz w:val="22"/>
                <w:szCs w:val="22"/>
              </w:rPr>
              <w:t>4,0</w:t>
            </w:r>
          </w:p>
        </w:tc>
        <w:tc>
          <w:tcPr>
            <w:tcW w:w="992" w:type="dxa"/>
          </w:tcPr>
          <w:p w:rsidR="00D55338" w:rsidRDefault="00D55338" w:rsidP="00D55338">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42</w:t>
            </w:r>
          </w:p>
        </w:tc>
        <w:tc>
          <w:tcPr>
            <w:tcW w:w="4111" w:type="dxa"/>
          </w:tcPr>
          <w:p w:rsidR="00D55338" w:rsidRDefault="00D55338" w:rsidP="00D55338">
            <w:pPr>
              <w:pStyle w:val="Contedodatabela"/>
              <w:jc w:val="both"/>
              <w:rPr>
                <w:sz w:val="22"/>
                <w:szCs w:val="22"/>
              </w:rPr>
            </w:pPr>
            <w:r>
              <w:rPr>
                <w:sz w:val="22"/>
                <w:szCs w:val="22"/>
              </w:rPr>
              <w:t>Fôrmas de compensado plastificado 12 mm - uso geral - utilização de 2 vezes - confecção, instalação e retirada</w:t>
            </w:r>
          </w:p>
        </w:tc>
        <w:tc>
          <w:tcPr>
            <w:tcW w:w="1276" w:type="dxa"/>
          </w:tcPr>
          <w:p w:rsidR="00D55338" w:rsidRDefault="00D55338" w:rsidP="00D55338">
            <w:pPr>
              <w:pStyle w:val="Contedodatabela"/>
              <w:jc w:val="center"/>
              <w:rPr>
                <w:sz w:val="22"/>
                <w:szCs w:val="22"/>
              </w:rPr>
            </w:pPr>
            <w:r>
              <w:rPr>
                <w:sz w:val="22"/>
                <w:szCs w:val="22"/>
              </w:rPr>
              <w:t>197,4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43</w:t>
            </w:r>
          </w:p>
        </w:tc>
        <w:tc>
          <w:tcPr>
            <w:tcW w:w="4111" w:type="dxa"/>
          </w:tcPr>
          <w:p w:rsidR="00D55338" w:rsidRDefault="00D55338" w:rsidP="00D55338">
            <w:pPr>
              <w:pStyle w:val="Contedodatabela"/>
              <w:jc w:val="both"/>
              <w:rPr>
                <w:sz w:val="22"/>
                <w:szCs w:val="22"/>
              </w:rPr>
            </w:pPr>
            <w:r>
              <w:rPr>
                <w:sz w:val="22"/>
                <w:szCs w:val="22"/>
              </w:rPr>
              <w:t xml:space="preserve">Concreto para bombeamento </w:t>
            </w:r>
            <w:proofErr w:type="spellStart"/>
            <w:r>
              <w:rPr>
                <w:sz w:val="22"/>
                <w:szCs w:val="22"/>
              </w:rPr>
              <w:t>fck</w:t>
            </w:r>
            <w:proofErr w:type="spellEnd"/>
            <w:r>
              <w:rPr>
                <w:sz w:val="22"/>
                <w:szCs w:val="22"/>
              </w:rPr>
              <w:t xml:space="preserve"> = 30 MPa - confecção em central dosadora de 30 m³/h - areia e brita comerciais</w:t>
            </w:r>
          </w:p>
        </w:tc>
        <w:tc>
          <w:tcPr>
            <w:tcW w:w="1276" w:type="dxa"/>
          </w:tcPr>
          <w:p w:rsidR="00D55338" w:rsidRDefault="00D55338" w:rsidP="00D55338">
            <w:pPr>
              <w:pStyle w:val="Contedodatabela"/>
              <w:jc w:val="center"/>
              <w:rPr>
                <w:sz w:val="22"/>
                <w:szCs w:val="22"/>
              </w:rPr>
            </w:pPr>
            <w:r>
              <w:rPr>
                <w:sz w:val="22"/>
                <w:szCs w:val="22"/>
              </w:rPr>
              <w:t>17,7</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44</w:t>
            </w:r>
          </w:p>
        </w:tc>
        <w:tc>
          <w:tcPr>
            <w:tcW w:w="4111" w:type="dxa"/>
          </w:tcPr>
          <w:p w:rsidR="00D55338" w:rsidRDefault="00D55338" w:rsidP="00D55338">
            <w:pPr>
              <w:pStyle w:val="Contedodatabela"/>
              <w:jc w:val="both"/>
              <w:rPr>
                <w:sz w:val="22"/>
                <w:szCs w:val="22"/>
              </w:rPr>
            </w:pPr>
            <w:r>
              <w:rPr>
                <w:sz w:val="22"/>
                <w:szCs w:val="22"/>
              </w:rPr>
              <w:t>Lançamento mecânico de concreto com bomba rebocável com capacidade de 30 m³/h - confecção em central dosadora de 30 m³/h</w:t>
            </w:r>
          </w:p>
        </w:tc>
        <w:tc>
          <w:tcPr>
            <w:tcW w:w="1276" w:type="dxa"/>
          </w:tcPr>
          <w:p w:rsidR="00D55338" w:rsidRDefault="00D55338" w:rsidP="00D55338">
            <w:pPr>
              <w:pStyle w:val="Contedodatabela"/>
              <w:jc w:val="center"/>
              <w:rPr>
                <w:sz w:val="22"/>
                <w:szCs w:val="22"/>
              </w:rPr>
            </w:pPr>
            <w:r>
              <w:rPr>
                <w:sz w:val="22"/>
                <w:szCs w:val="22"/>
              </w:rPr>
              <w:t>17,7</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45</w:t>
            </w:r>
          </w:p>
        </w:tc>
        <w:tc>
          <w:tcPr>
            <w:tcW w:w="4111" w:type="dxa"/>
          </w:tcPr>
          <w:p w:rsidR="00D55338" w:rsidRDefault="00D55338" w:rsidP="00D55338">
            <w:pPr>
              <w:pStyle w:val="Contedodatabela"/>
              <w:jc w:val="both"/>
              <w:rPr>
                <w:sz w:val="22"/>
                <w:szCs w:val="22"/>
              </w:rPr>
            </w:pPr>
            <w:r>
              <w:rPr>
                <w:sz w:val="22"/>
                <w:szCs w:val="22"/>
              </w:rPr>
              <w:t>Adensamento de concreto por vibrador de imersão</w:t>
            </w:r>
          </w:p>
        </w:tc>
        <w:tc>
          <w:tcPr>
            <w:tcW w:w="1276" w:type="dxa"/>
          </w:tcPr>
          <w:p w:rsidR="00D55338" w:rsidRDefault="00D55338" w:rsidP="00D55338">
            <w:pPr>
              <w:pStyle w:val="Contedodatabela"/>
              <w:jc w:val="center"/>
              <w:rPr>
                <w:sz w:val="22"/>
                <w:szCs w:val="22"/>
              </w:rPr>
            </w:pPr>
            <w:r>
              <w:rPr>
                <w:sz w:val="22"/>
                <w:szCs w:val="22"/>
              </w:rPr>
              <w:t>17,7</w:t>
            </w:r>
          </w:p>
        </w:tc>
        <w:tc>
          <w:tcPr>
            <w:tcW w:w="992" w:type="dxa"/>
          </w:tcPr>
          <w:p w:rsidR="00D55338" w:rsidRDefault="00D55338" w:rsidP="00D55338">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46</w:t>
            </w:r>
          </w:p>
        </w:tc>
        <w:tc>
          <w:tcPr>
            <w:tcW w:w="4111" w:type="dxa"/>
          </w:tcPr>
          <w:p w:rsidR="00D55338" w:rsidRDefault="00D55338" w:rsidP="00D55338">
            <w:pPr>
              <w:pStyle w:val="Contedodatabela"/>
              <w:jc w:val="both"/>
              <w:rPr>
                <w:sz w:val="22"/>
                <w:szCs w:val="22"/>
              </w:rPr>
            </w:pPr>
            <w:r>
              <w:rPr>
                <w:sz w:val="22"/>
                <w:szCs w:val="22"/>
              </w:rPr>
              <w:t>Fôrmas de compensado plastificado 12 mm - uso geral - utilização de 2 vezes - confecção, instalação e retirada</w:t>
            </w:r>
          </w:p>
        </w:tc>
        <w:tc>
          <w:tcPr>
            <w:tcW w:w="1276" w:type="dxa"/>
          </w:tcPr>
          <w:p w:rsidR="00D55338" w:rsidRDefault="00D55338" w:rsidP="00D55338">
            <w:pPr>
              <w:pStyle w:val="Contedodatabela"/>
              <w:jc w:val="center"/>
              <w:rPr>
                <w:sz w:val="22"/>
                <w:szCs w:val="22"/>
              </w:rPr>
            </w:pPr>
            <w:r>
              <w:rPr>
                <w:sz w:val="22"/>
                <w:szCs w:val="22"/>
              </w:rPr>
              <w:t>65,4</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47</w:t>
            </w:r>
          </w:p>
        </w:tc>
        <w:tc>
          <w:tcPr>
            <w:tcW w:w="4111" w:type="dxa"/>
          </w:tcPr>
          <w:p w:rsidR="00D55338" w:rsidRDefault="00D55338" w:rsidP="00D55338">
            <w:pPr>
              <w:pStyle w:val="Contedodatabela"/>
              <w:jc w:val="both"/>
              <w:rPr>
                <w:sz w:val="22"/>
                <w:szCs w:val="22"/>
              </w:rPr>
            </w:pPr>
            <w:r>
              <w:rPr>
                <w:sz w:val="22"/>
                <w:szCs w:val="22"/>
              </w:rPr>
              <w:t>Armação de laje de estrutura convencional de concreto armado utilizando aço CA-50 de 8,0 mm - montagem</w:t>
            </w:r>
          </w:p>
        </w:tc>
        <w:tc>
          <w:tcPr>
            <w:tcW w:w="1276" w:type="dxa"/>
          </w:tcPr>
          <w:p w:rsidR="00D55338" w:rsidRDefault="00D55338" w:rsidP="00D55338">
            <w:pPr>
              <w:pStyle w:val="Contedodatabela"/>
              <w:jc w:val="center"/>
              <w:rPr>
                <w:sz w:val="22"/>
                <w:szCs w:val="22"/>
              </w:rPr>
            </w:pPr>
            <w:r>
              <w:rPr>
                <w:sz w:val="22"/>
                <w:szCs w:val="22"/>
              </w:rPr>
              <w:t>1.801,6</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48</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8,0 mm - montagem. </w:t>
            </w:r>
          </w:p>
        </w:tc>
        <w:tc>
          <w:tcPr>
            <w:tcW w:w="1276" w:type="dxa"/>
          </w:tcPr>
          <w:p w:rsidR="00D55338" w:rsidRDefault="00D55338" w:rsidP="00D55338">
            <w:pPr>
              <w:pStyle w:val="Contedodatabela"/>
              <w:jc w:val="center"/>
              <w:rPr>
                <w:sz w:val="22"/>
                <w:szCs w:val="22"/>
              </w:rPr>
            </w:pPr>
            <w:r>
              <w:rPr>
                <w:sz w:val="22"/>
                <w:szCs w:val="22"/>
              </w:rPr>
              <w:t>52,1</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r>
              <w:rPr>
                <w:sz w:val="22"/>
                <w:szCs w:val="22"/>
              </w:rPr>
              <w:t>1</w:t>
            </w:r>
          </w:p>
        </w:tc>
        <w:tc>
          <w:tcPr>
            <w:tcW w:w="567" w:type="dxa"/>
          </w:tcPr>
          <w:p w:rsidR="00D55338" w:rsidRDefault="00D55338" w:rsidP="00D55338">
            <w:pPr>
              <w:pStyle w:val="Contedodatabela"/>
              <w:jc w:val="center"/>
              <w:rPr>
                <w:sz w:val="22"/>
                <w:szCs w:val="22"/>
              </w:rPr>
            </w:pPr>
            <w:r>
              <w:rPr>
                <w:sz w:val="22"/>
                <w:szCs w:val="22"/>
              </w:rPr>
              <w:t>49</w:t>
            </w:r>
          </w:p>
        </w:tc>
        <w:tc>
          <w:tcPr>
            <w:tcW w:w="4111" w:type="dxa"/>
          </w:tcPr>
          <w:p w:rsidR="00D55338" w:rsidRDefault="00D55338" w:rsidP="00D55338">
            <w:pPr>
              <w:pStyle w:val="Contedodatabela"/>
              <w:jc w:val="both"/>
              <w:rPr>
                <w:sz w:val="22"/>
                <w:szCs w:val="22"/>
              </w:rPr>
            </w:pPr>
            <w:r>
              <w:rPr>
                <w:sz w:val="22"/>
                <w:szCs w:val="22"/>
              </w:rPr>
              <w:t xml:space="preserve">Armação de pilar ou viga de uma estrutura convencional de concreto armado em uma edificação térrea ou sobrado utilizando aço ca-50 de 6,3 mm - montagem. </w:t>
            </w:r>
          </w:p>
        </w:tc>
        <w:tc>
          <w:tcPr>
            <w:tcW w:w="1276" w:type="dxa"/>
          </w:tcPr>
          <w:p w:rsidR="00D55338" w:rsidRDefault="00D55338" w:rsidP="00D55338">
            <w:pPr>
              <w:pStyle w:val="Contedodatabela"/>
              <w:jc w:val="center"/>
              <w:rPr>
                <w:sz w:val="22"/>
                <w:szCs w:val="22"/>
              </w:rPr>
            </w:pPr>
            <w:r>
              <w:rPr>
                <w:sz w:val="22"/>
                <w:szCs w:val="22"/>
              </w:rPr>
              <w:t>35,3</w:t>
            </w:r>
          </w:p>
        </w:tc>
        <w:tc>
          <w:tcPr>
            <w:tcW w:w="992" w:type="dxa"/>
          </w:tcPr>
          <w:p w:rsidR="00D55338" w:rsidRDefault="00D55338" w:rsidP="00D55338">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177" w:type="dxa"/>
          </w:tcPr>
          <w:p w:rsidR="00D55338" w:rsidRDefault="00D55338" w:rsidP="00D55338">
            <w:pPr>
              <w:pStyle w:val="Contedodatabela"/>
              <w:jc w:val="right"/>
              <w:rPr>
                <w:sz w:val="22"/>
                <w:szCs w:val="22"/>
              </w:rPr>
            </w:pPr>
          </w:p>
        </w:tc>
        <w:tc>
          <w:tcPr>
            <w:tcW w:w="1111" w:type="dxa"/>
          </w:tcPr>
          <w:p w:rsidR="00D55338" w:rsidRDefault="00D55338" w:rsidP="00D55338">
            <w:pPr>
              <w:pStyle w:val="Contedodatabela"/>
              <w:jc w:val="right"/>
              <w:rPr>
                <w:sz w:val="22"/>
                <w:szCs w:val="22"/>
              </w:rPr>
            </w:pPr>
          </w:p>
        </w:tc>
      </w:tr>
      <w:tr w:rsidR="00D55338" w:rsidTr="00D55338">
        <w:tc>
          <w:tcPr>
            <w:tcW w:w="567" w:type="dxa"/>
          </w:tcPr>
          <w:p w:rsidR="00D55338" w:rsidRDefault="00D55338" w:rsidP="00D55338">
            <w:pPr>
              <w:pStyle w:val="Contedodatabela"/>
              <w:jc w:val="center"/>
              <w:rPr>
                <w:sz w:val="22"/>
                <w:szCs w:val="22"/>
              </w:rPr>
            </w:pPr>
          </w:p>
        </w:tc>
        <w:tc>
          <w:tcPr>
            <w:tcW w:w="567" w:type="dxa"/>
          </w:tcPr>
          <w:p w:rsidR="00D55338" w:rsidRDefault="00D55338" w:rsidP="00D55338">
            <w:pPr>
              <w:pStyle w:val="Contedodatabela"/>
              <w:jc w:val="center"/>
              <w:rPr>
                <w:sz w:val="22"/>
                <w:szCs w:val="22"/>
              </w:rPr>
            </w:pPr>
          </w:p>
        </w:tc>
        <w:tc>
          <w:tcPr>
            <w:tcW w:w="4111" w:type="dxa"/>
          </w:tcPr>
          <w:p w:rsidR="00D55338" w:rsidRDefault="00D55338" w:rsidP="00D55338">
            <w:pPr>
              <w:pStyle w:val="Contedodatabela"/>
              <w:jc w:val="both"/>
              <w:rPr>
                <w:sz w:val="22"/>
                <w:szCs w:val="22"/>
              </w:rPr>
            </w:pPr>
          </w:p>
        </w:tc>
        <w:tc>
          <w:tcPr>
            <w:tcW w:w="1276" w:type="dxa"/>
          </w:tcPr>
          <w:p w:rsidR="00D55338" w:rsidRDefault="00D55338" w:rsidP="00D55338">
            <w:pPr>
              <w:pStyle w:val="Contedodatabela"/>
              <w:jc w:val="center"/>
              <w:rPr>
                <w:sz w:val="22"/>
                <w:szCs w:val="22"/>
              </w:rPr>
            </w:pPr>
          </w:p>
        </w:tc>
        <w:tc>
          <w:tcPr>
            <w:tcW w:w="992" w:type="dxa"/>
          </w:tcPr>
          <w:p w:rsidR="00D55338" w:rsidRDefault="00D55338" w:rsidP="00D55338">
            <w:pPr>
              <w:pStyle w:val="Standard"/>
              <w:jc w:val="right"/>
              <w:rPr>
                <w:rFonts w:ascii="Times New Roman" w:hAnsi="Times New Roman" w:cs="Times New Roman"/>
                <w:sz w:val="22"/>
                <w:szCs w:val="22"/>
              </w:rPr>
            </w:pPr>
          </w:p>
        </w:tc>
        <w:tc>
          <w:tcPr>
            <w:tcW w:w="1177" w:type="dxa"/>
          </w:tcPr>
          <w:p w:rsidR="00D55338" w:rsidRPr="00D55338" w:rsidRDefault="00D55338" w:rsidP="00D55338">
            <w:pPr>
              <w:pStyle w:val="Contedodatabela"/>
              <w:jc w:val="center"/>
              <w:rPr>
                <w:b/>
                <w:sz w:val="22"/>
                <w:szCs w:val="22"/>
              </w:rPr>
            </w:pPr>
            <w:r w:rsidRPr="00D55338">
              <w:rPr>
                <w:b/>
                <w:sz w:val="22"/>
                <w:szCs w:val="22"/>
              </w:rPr>
              <w:t>TOTAL</w:t>
            </w:r>
          </w:p>
        </w:tc>
        <w:tc>
          <w:tcPr>
            <w:tcW w:w="1111" w:type="dxa"/>
          </w:tcPr>
          <w:p w:rsidR="00D55338" w:rsidRPr="00D55338" w:rsidRDefault="00D55338" w:rsidP="00D55338">
            <w:pPr>
              <w:pStyle w:val="Contedodatabela"/>
              <w:jc w:val="center"/>
              <w:rPr>
                <w:b/>
                <w:sz w:val="22"/>
                <w:szCs w:val="22"/>
              </w:rPr>
            </w:pPr>
            <w:r w:rsidRPr="00D55338">
              <w:rPr>
                <w:b/>
                <w:sz w:val="22"/>
                <w:szCs w:val="22"/>
              </w:rPr>
              <w:t>R$</w:t>
            </w:r>
          </w:p>
        </w:tc>
      </w:tr>
    </w:tbl>
    <w:p w:rsidR="00BC764A" w:rsidRDefault="00BC764A">
      <w:pPr>
        <w:jc w:val="both"/>
        <w:rPr>
          <w:rFonts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TERCEIRA – DO PRAZO, FORMA E LOCAL DO FORNECIMENTO</w:t>
      </w:r>
    </w:p>
    <w:p w:rsidR="00BC764A" w:rsidRDefault="00604A2B">
      <w:pPr>
        <w:pStyle w:val="Standard"/>
        <w:jc w:val="both"/>
        <w:rPr>
          <w:rFonts w:ascii="Times New Roman" w:hAnsi="Times New Roman"/>
          <w:sz w:val="22"/>
          <w:szCs w:val="22"/>
        </w:rPr>
      </w:pPr>
      <w:r>
        <w:rPr>
          <w:rFonts w:ascii="Times New Roman" w:hAnsi="Times New Roman" w:cs="Consolas"/>
          <w:sz w:val="22"/>
          <w:szCs w:val="22"/>
        </w:rPr>
        <w:t xml:space="preserve">a) O contrato terá </w:t>
      </w:r>
      <w:r w:rsidR="00342AA7">
        <w:rPr>
          <w:rFonts w:ascii="Times New Roman" w:hAnsi="Times New Roman" w:cs="Consolas"/>
          <w:sz w:val="22"/>
          <w:szCs w:val="22"/>
        </w:rPr>
        <w:t>vigência</w:t>
      </w:r>
      <w:r>
        <w:rPr>
          <w:rFonts w:ascii="Times New Roman" w:hAnsi="Times New Roman" w:cs="Consolas"/>
          <w:sz w:val="22"/>
          <w:szCs w:val="22"/>
        </w:rPr>
        <w:t xml:space="preserve"> </w:t>
      </w:r>
      <w:r w:rsidR="00342AA7">
        <w:rPr>
          <w:rFonts w:ascii="Times New Roman" w:hAnsi="Times New Roman" w:cs="Consolas"/>
          <w:sz w:val="22"/>
          <w:szCs w:val="22"/>
        </w:rPr>
        <w:t>de 150 dias conforme Cronograma, a partir do fornecimento da Ordem de início.</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QUARTA– DO PREÇO</w:t>
      </w:r>
    </w:p>
    <w:p w:rsidR="00BC764A" w:rsidRDefault="008F0B92">
      <w:pPr>
        <w:pStyle w:val="Standard"/>
        <w:jc w:val="both"/>
        <w:rPr>
          <w:rFonts w:ascii="Times New Roman" w:hAnsi="Times New Roman"/>
          <w:sz w:val="22"/>
          <w:szCs w:val="22"/>
        </w:rPr>
      </w:pPr>
      <w:r>
        <w:rPr>
          <w:rFonts w:ascii="Times New Roman" w:hAnsi="Times New Roman" w:cs="Consolas"/>
          <w:sz w:val="22"/>
          <w:szCs w:val="22"/>
        </w:rPr>
        <w:t xml:space="preserve">a) O preço a ser pago pelo fornecimento do objeto do presente contrato é de R$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w:t>
      </w:r>
      <w:proofErr w:type="spellStart"/>
      <w:r>
        <w:rPr>
          <w:rFonts w:ascii="Times New Roman" w:hAnsi="Times New Roman" w:cs="Consolas"/>
          <w:sz w:val="22"/>
          <w:szCs w:val="22"/>
        </w:rPr>
        <w:t>rxxx</w:t>
      </w:r>
      <w:proofErr w:type="spellEnd"/>
      <w:r>
        <w:rPr>
          <w:rFonts w:ascii="Times New Roman" w:hAnsi="Times New Roman" w:cs="Consolas"/>
          <w:sz w:val="22"/>
          <w:szCs w:val="22"/>
        </w:rPr>
        <w:t>), conforme a proposta ofertada pela CONTRATADA.</w:t>
      </w:r>
    </w:p>
    <w:p w:rsidR="00BC764A" w:rsidRDefault="00BC764A">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QUINTA – DO PAGAMENTO</w:t>
      </w:r>
    </w:p>
    <w:p w:rsidR="00BC764A" w:rsidRDefault="008F0B92">
      <w:pPr>
        <w:pStyle w:val="Standard"/>
        <w:jc w:val="both"/>
        <w:rPr>
          <w:rFonts w:ascii="Times New Roman" w:hAnsi="Times New Roman" w:cs="Consolas"/>
          <w:sz w:val="22"/>
          <w:szCs w:val="22"/>
        </w:rPr>
      </w:pPr>
      <w:r>
        <w:rPr>
          <w:rFonts w:ascii="Times New Roman" w:hAnsi="Times New Roman" w:cs="Consolas"/>
          <w:sz w:val="22"/>
          <w:szCs w:val="22"/>
        </w:rPr>
        <w:t xml:space="preserve">a) O pagamento será efetuado em até 10 dias </w:t>
      </w:r>
      <w:r w:rsidR="00342AA7">
        <w:rPr>
          <w:rFonts w:ascii="Times New Roman" w:hAnsi="Times New Roman" w:cs="Consolas"/>
          <w:sz w:val="22"/>
          <w:szCs w:val="22"/>
        </w:rPr>
        <w:t xml:space="preserve">conforme cronograma </w:t>
      </w:r>
      <w:r>
        <w:rPr>
          <w:rFonts w:ascii="Times New Roman" w:hAnsi="Times New Roman" w:cs="Consolas"/>
          <w:sz w:val="22"/>
          <w:szCs w:val="22"/>
        </w:rPr>
        <w:t xml:space="preserve">e a apresentação de nota fiscal e aprovação da fiscalização da CONTRATANTE. </w:t>
      </w:r>
    </w:p>
    <w:p w:rsidR="00BC764A" w:rsidRDefault="00BC764A">
      <w:pPr>
        <w:pStyle w:val="Standard"/>
        <w:jc w:val="both"/>
        <w:rPr>
          <w:rFonts w:ascii="Times New Roman" w:hAnsi="Times New Roman" w:cs="Consolas"/>
          <w:sz w:val="22"/>
          <w:szCs w:val="22"/>
        </w:rPr>
      </w:pPr>
    </w:p>
    <w:p w:rsidR="00342AA7" w:rsidRDefault="00342AA7">
      <w:pPr>
        <w:pStyle w:val="Standard"/>
        <w:jc w:val="both"/>
        <w:rPr>
          <w:rFonts w:ascii="Times New Roman" w:hAnsi="Times New Roman" w:cs="Consolas"/>
          <w:sz w:val="22"/>
          <w:szCs w:val="22"/>
        </w:rPr>
      </w:pPr>
    </w:p>
    <w:p w:rsidR="00BC764A" w:rsidRDefault="008F0B92">
      <w:pPr>
        <w:pStyle w:val="Standard"/>
        <w:jc w:val="both"/>
        <w:rPr>
          <w:rFonts w:ascii="Times New Roman" w:hAnsi="Times New Roman" w:cs="Consolas"/>
          <w:b/>
          <w:bCs/>
          <w:sz w:val="22"/>
          <w:szCs w:val="22"/>
        </w:rPr>
      </w:pPr>
      <w:r>
        <w:rPr>
          <w:rFonts w:ascii="Times New Roman" w:hAnsi="Times New Roman" w:cs="Consolas"/>
          <w:b/>
          <w:bCs/>
          <w:sz w:val="22"/>
          <w:szCs w:val="22"/>
        </w:rPr>
        <w:t>CLÁUSULA SEXTA – DO RECURSO FINANCEIRO</w:t>
      </w:r>
    </w:p>
    <w:p w:rsidR="00BC764A" w:rsidRDefault="008F0B92">
      <w:pPr>
        <w:pStyle w:val="Standard"/>
        <w:jc w:val="both"/>
        <w:rPr>
          <w:rFonts w:ascii="Times New Roman" w:hAnsi="Times New Roman" w:cs="Consolas"/>
          <w:sz w:val="22"/>
          <w:szCs w:val="22"/>
        </w:rPr>
      </w:pPr>
      <w:r>
        <w:rPr>
          <w:rFonts w:ascii="Times New Roman" w:hAnsi="Times New Roman" w:cs="Consolas"/>
          <w:sz w:val="22"/>
          <w:szCs w:val="22"/>
        </w:rPr>
        <w:t xml:space="preserve">a) As despesas do presente contrato correrão à conta das dotações orçamentárias </w:t>
      </w:r>
      <w:r w:rsidR="00342AA7">
        <w:rPr>
          <w:rFonts w:ascii="Times New Roman" w:hAnsi="Times New Roman" w:cs="Consolas"/>
          <w:sz w:val="22"/>
          <w:szCs w:val="22"/>
        </w:rPr>
        <w:t>constantes</w:t>
      </w:r>
      <w:r>
        <w:rPr>
          <w:rFonts w:ascii="Times New Roman" w:hAnsi="Times New Roman" w:cs="Consolas"/>
          <w:sz w:val="22"/>
          <w:szCs w:val="22"/>
        </w:rPr>
        <w:t xml:space="preserve"> no procedimento licitatório realizado.</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213"/>
      </w:tblGrid>
      <w:tr w:rsidR="00BC764A">
        <w:tc>
          <w:tcPr>
            <w:tcW w:w="3212" w:type="dxa"/>
            <w:tcBorders>
              <w:top w:val="single" w:sz="2" w:space="0" w:color="000000"/>
              <w:left w:val="single" w:sz="2" w:space="0" w:color="000000"/>
              <w:bottom w:val="single" w:sz="2" w:space="0" w:color="000000"/>
            </w:tcBorders>
          </w:tcPr>
          <w:p w:rsidR="00BC764A" w:rsidRDefault="008F0B92" w:rsidP="00342AA7">
            <w:pPr>
              <w:pStyle w:val="Contedodatabela"/>
              <w:jc w:val="center"/>
              <w:rPr>
                <w:b/>
                <w:bCs/>
                <w:sz w:val="22"/>
                <w:szCs w:val="22"/>
              </w:rPr>
            </w:pPr>
            <w:r>
              <w:rPr>
                <w:b/>
                <w:bCs/>
                <w:sz w:val="22"/>
                <w:szCs w:val="22"/>
              </w:rPr>
              <w:t>Dotação</w:t>
            </w:r>
          </w:p>
        </w:tc>
        <w:tc>
          <w:tcPr>
            <w:tcW w:w="3213" w:type="dxa"/>
            <w:tcBorders>
              <w:top w:val="single" w:sz="2" w:space="0" w:color="000000"/>
              <w:left w:val="single" w:sz="2" w:space="0" w:color="000000"/>
              <w:bottom w:val="single" w:sz="2" w:space="0" w:color="000000"/>
            </w:tcBorders>
          </w:tcPr>
          <w:p w:rsidR="00BC764A" w:rsidRDefault="008F0B92" w:rsidP="00342AA7">
            <w:pPr>
              <w:pStyle w:val="Contedodatabela"/>
              <w:jc w:val="center"/>
              <w:rPr>
                <w:b/>
                <w:bCs/>
                <w:sz w:val="22"/>
                <w:szCs w:val="22"/>
              </w:rPr>
            </w:pPr>
            <w:r>
              <w:rPr>
                <w:b/>
                <w:bCs/>
                <w:sz w:val="22"/>
                <w:szCs w:val="22"/>
              </w:rPr>
              <w:t>Elemento</w:t>
            </w:r>
          </w:p>
        </w:tc>
        <w:tc>
          <w:tcPr>
            <w:tcW w:w="3213" w:type="dxa"/>
            <w:tcBorders>
              <w:top w:val="single" w:sz="2" w:space="0" w:color="000000"/>
              <w:left w:val="single" w:sz="2" w:space="0" w:color="000000"/>
              <w:bottom w:val="single" w:sz="2" w:space="0" w:color="000000"/>
              <w:right w:val="single" w:sz="2" w:space="0" w:color="000000"/>
            </w:tcBorders>
          </w:tcPr>
          <w:p w:rsidR="00BC764A" w:rsidRDefault="008F0B92" w:rsidP="00342AA7">
            <w:pPr>
              <w:pStyle w:val="Contedodatabela"/>
              <w:jc w:val="center"/>
              <w:rPr>
                <w:b/>
                <w:bCs/>
                <w:sz w:val="22"/>
                <w:szCs w:val="22"/>
              </w:rPr>
            </w:pPr>
            <w:r>
              <w:rPr>
                <w:b/>
                <w:bCs/>
                <w:sz w:val="22"/>
                <w:szCs w:val="22"/>
              </w:rPr>
              <w:t>Recurso Vinculado</w:t>
            </w:r>
          </w:p>
        </w:tc>
      </w:tr>
      <w:tr w:rsidR="00BC764A">
        <w:tc>
          <w:tcPr>
            <w:tcW w:w="3212" w:type="dxa"/>
            <w:tcBorders>
              <w:left w:val="single" w:sz="2" w:space="0" w:color="000000"/>
              <w:bottom w:val="single" w:sz="2" w:space="0" w:color="000000"/>
            </w:tcBorders>
          </w:tcPr>
          <w:p w:rsidR="00BC764A" w:rsidRDefault="008F0B92" w:rsidP="00342AA7">
            <w:pPr>
              <w:pStyle w:val="Contedodatabela"/>
              <w:jc w:val="center"/>
              <w:rPr>
                <w:sz w:val="22"/>
                <w:szCs w:val="22"/>
              </w:rPr>
            </w:pPr>
            <w:r>
              <w:rPr>
                <w:sz w:val="22"/>
                <w:szCs w:val="22"/>
              </w:rPr>
              <w:t>3415</w:t>
            </w:r>
          </w:p>
        </w:tc>
        <w:tc>
          <w:tcPr>
            <w:tcW w:w="3213" w:type="dxa"/>
            <w:tcBorders>
              <w:left w:val="single" w:sz="2" w:space="0" w:color="000000"/>
              <w:bottom w:val="single" w:sz="2" w:space="0" w:color="000000"/>
            </w:tcBorders>
          </w:tcPr>
          <w:p w:rsidR="00BC764A" w:rsidRDefault="008F0B92" w:rsidP="00342AA7">
            <w:pPr>
              <w:pStyle w:val="Contedodatabela"/>
              <w:jc w:val="center"/>
              <w:rPr>
                <w:sz w:val="22"/>
                <w:szCs w:val="22"/>
              </w:rPr>
            </w:pPr>
            <w:r>
              <w:rPr>
                <w:sz w:val="22"/>
                <w:szCs w:val="22"/>
              </w:rPr>
              <w:t>449051995300</w:t>
            </w:r>
          </w:p>
        </w:tc>
        <w:tc>
          <w:tcPr>
            <w:tcW w:w="3213" w:type="dxa"/>
            <w:tcBorders>
              <w:left w:val="single" w:sz="2" w:space="0" w:color="000000"/>
              <w:bottom w:val="single" w:sz="2" w:space="0" w:color="000000"/>
              <w:right w:val="single" w:sz="2" w:space="0" w:color="000000"/>
            </w:tcBorders>
          </w:tcPr>
          <w:p w:rsidR="00BC764A" w:rsidRDefault="008F0B92" w:rsidP="00342AA7">
            <w:pPr>
              <w:pStyle w:val="Contedodatabela"/>
              <w:jc w:val="center"/>
              <w:rPr>
                <w:sz w:val="22"/>
                <w:szCs w:val="22"/>
              </w:rPr>
            </w:pPr>
            <w:r>
              <w:rPr>
                <w:sz w:val="22"/>
                <w:szCs w:val="22"/>
              </w:rPr>
              <w:t>1701</w:t>
            </w:r>
          </w:p>
        </w:tc>
      </w:tr>
    </w:tbl>
    <w:p w:rsidR="00BC764A" w:rsidRDefault="00BC764A">
      <w:pPr>
        <w:pStyle w:val="Standard"/>
        <w:jc w:val="both"/>
        <w:rPr>
          <w:rFonts w:ascii="Times New Roman" w:hAnsi="Times New Roman" w:cs="Consolas"/>
          <w:sz w:val="22"/>
          <w:szCs w:val="22"/>
        </w:rPr>
      </w:pPr>
    </w:p>
    <w:p w:rsidR="00BC764A" w:rsidRDefault="008F0B92">
      <w:pPr>
        <w:jc w:val="both"/>
        <w:rPr>
          <w:rFonts w:cs="Consolas"/>
          <w:b/>
          <w:bCs/>
          <w:sz w:val="22"/>
          <w:szCs w:val="22"/>
        </w:rPr>
      </w:pPr>
      <w:r>
        <w:rPr>
          <w:rFonts w:cs="Consolas"/>
          <w:b/>
          <w:bCs/>
          <w:sz w:val="22"/>
          <w:szCs w:val="22"/>
        </w:rPr>
        <w:t>CLÁUSULA SÉTIMA – DA RESPONSABILIDADE DO CONTRATANTE</w:t>
      </w:r>
    </w:p>
    <w:p w:rsidR="00BC764A" w:rsidRDefault="008F0B92">
      <w:pPr>
        <w:tabs>
          <w:tab w:val="left" w:pos="2016"/>
        </w:tabs>
        <w:jc w:val="both"/>
        <w:rPr>
          <w:sz w:val="22"/>
          <w:szCs w:val="22"/>
        </w:rPr>
      </w:pPr>
      <w:r>
        <w:rPr>
          <w:sz w:val="22"/>
          <w:szCs w:val="22"/>
        </w:rPr>
        <w:t>a) Caberá ao CONTRATANTE efetuar o pagamento pelo fornecimento do objeto do presente contrato de acordo com o estabelecido na cláusula quinta.</w:t>
      </w:r>
    </w:p>
    <w:p w:rsidR="00BC764A" w:rsidRDefault="00BC764A">
      <w:pPr>
        <w:tabs>
          <w:tab w:val="left" w:pos="2016"/>
        </w:tabs>
        <w:jc w:val="both"/>
        <w:rPr>
          <w:sz w:val="22"/>
          <w:szCs w:val="22"/>
        </w:rPr>
      </w:pPr>
    </w:p>
    <w:p w:rsidR="00BC764A" w:rsidRDefault="008F0B92">
      <w:pPr>
        <w:tabs>
          <w:tab w:val="left" w:pos="2016"/>
        </w:tabs>
        <w:jc w:val="both"/>
        <w:rPr>
          <w:b/>
          <w:bCs/>
          <w:sz w:val="22"/>
          <w:szCs w:val="22"/>
        </w:rPr>
      </w:pPr>
      <w:r>
        <w:rPr>
          <w:b/>
          <w:bCs/>
          <w:sz w:val="22"/>
          <w:szCs w:val="22"/>
        </w:rPr>
        <w:t>CLÁUSULA OITAVA – DA RESPONSABILIDADE DA CONTRATADA</w:t>
      </w:r>
    </w:p>
    <w:p w:rsidR="00BC764A" w:rsidRDefault="008F0B92">
      <w:pPr>
        <w:tabs>
          <w:tab w:val="left" w:pos="2016"/>
        </w:tabs>
        <w:jc w:val="both"/>
        <w:rPr>
          <w:sz w:val="22"/>
          <w:szCs w:val="22"/>
        </w:rPr>
      </w:pPr>
      <w:r>
        <w:rPr>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BC764A" w:rsidRDefault="008F0B92">
      <w:pPr>
        <w:tabs>
          <w:tab w:val="left" w:pos="2016"/>
        </w:tabs>
        <w:jc w:val="both"/>
        <w:rPr>
          <w:sz w:val="22"/>
          <w:szCs w:val="22"/>
        </w:rPr>
      </w:pPr>
      <w:r>
        <w:rPr>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BC764A" w:rsidRDefault="008F0B92">
      <w:pPr>
        <w:tabs>
          <w:tab w:val="left" w:pos="2016"/>
        </w:tabs>
        <w:jc w:val="both"/>
        <w:rPr>
          <w:sz w:val="22"/>
          <w:szCs w:val="22"/>
        </w:rPr>
      </w:pPr>
      <w:r>
        <w:rPr>
          <w:sz w:val="22"/>
          <w:szCs w:val="22"/>
        </w:rPr>
        <w:t>c) A CONTRATADA fica proibida de terceirizar os serviços da presente licitação;</w:t>
      </w:r>
    </w:p>
    <w:p w:rsidR="00BC764A" w:rsidRDefault="008F0B92">
      <w:pPr>
        <w:tabs>
          <w:tab w:val="left" w:pos="2016"/>
        </w:tabs>
        <w:jc w:val="both"/>
        <w:rPr>
          <w:sz w:val="22"/>
          <w:szCs w:val="22"/>
        </w:rPr>
      </w:pPr>
      <w:r>
        <w:rPr>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BC764A" w:rsidRDefault="008F0B92">
      <w:pPr>
        <w:tabs>
          <w:tab w:val="left" w:pos="2016"/>
        </w:tabs>
        <w:jc w:val="both"/>
        <w:rPr>
          <w:sz w:val="22"/>
          <w:szCs w:val="22"/>
        </w:rPr>
      </w:pPr>
      <w:r>
        <w:rPr>
          <w:sz w:val="22"/>
          <w:szCs w:val="22"/>
        </w:rPr>
        <w:t>e) A contratada fica obrigada a aceitar, nas mesmas condições contratuais, os acréscimos e supressões que se fizerem necessários, até 25% (vinte e cinco por cento) do valor contratado inicialmente, devidamente atualizado.</w:t>
      </w:r>
    </w:p>
    <w:p w:rsidR="00BC764A" w:rsidRDefault="00BC764A">
      <w:pPr>
        <w:tabs>
          <w:tab w:val="left" w:pos="2016"/>
        </w:tabs>
        <w:jc w:val="both"/>
        <w:rPr>
          <w:sz w:val="22"/>
          <w:szCs w:val="22"/>
        </w:rPr>
      </w:pPr>
    </w:p>
    <w:p w:rsidR="00BC764A" w:rsidRDefault="008F0B92">
      <w:pPr>
        <w:tabs>
          <w:tab w:val="left" w:pos="2016"/>
        </w:tabs>
        <w:jc w:val="both"/>
        <w:rPr>
          <w:b/>
          <w:bCs/>
          <w:sz w:val="22"/>
          <w:szCs w:val="22"/>
        </w:rPr>
      </w:pPr>
      <w:r>
        <w:rPr>
          <w:b/>
          <w:bCs/>
          <w:sz w:val="22"/>
          <w:szCs w:val="22"/>
        </w:rPr>
        <w:t>CLÁUSULA NONA – DA GESTÃO DO CONTRATO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 A execução do contrato deverá ser acompanhada pelo fiscal do contrato Eng. Cristian </w:t>
      </w:r>
      <w:proofErr w:type="spellStart"/>
      <w:r>
        <w:rPr>
          <w:rFonts w:ascii="Times New Roman" w:hAnsi="Times New Roman" w:cs="Times New Roman"/>
          <w:sz w:val="22"/>
          <w:szCs w:val="22"/>
        </w:rPr>
        <w:t>Zordan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Chiochetta</w:t>
      </w:r>
      <w:proofErr w:type="spellEnd"/>
      <w:r>
        <w:rPr>
          <w:rFonts w:ascii="Times New Roman" w:hAnsi="Times New Roman" w:cs="Times New Roman"/>
          <w:sz w:val="22"/>
          <w:szCs w:val="22"/>
        </w:rPr>
        <w:t xml:space="preserve"> ou por seu respectivo substituto, que atestará a execução do objeto de conformidade ao projeto e memorial. Sendo o gestor do contrato o Secretário Municipal de Obras que se encarregará do bom andamento administrativo do contrato, especialmente no relacionado ao atendimento da legislação trabalhista e previdenciária pelo contratado.</w:t>
      </w:r>
    </w:p>
    <w:p w:rsidR="00BC764A" w:rsidRDefault="00BC764A">
      <w:pPr>
        <w:pStyle w:val="Standard"/>
        <w:jc w:val="both"/>
        <w:rPr>
          <w:rFonts w:ascii="Times New Roman" w:hAnsi="Times New Roman"/>
          <w:sz w:val="22"/>
          <w:szCs w:val="22"/>
        </w:rPr>
      </w:pPr>
    </w:p>
    <w:p w:rsidR="00BC764A" w:rsidRDefault="008F0B92">
      <w:pPr>
        <w:tabs>
          <w:tab w:val="left" w:pos="2016"/>
        </w:tabs>
        <w:jc w:val="both"/>
        <w:rPr>
          <w:b/>
          <w:bCs/>
          <w:sz w:val="22"/>
          <w:szCs w:val="22"/>
        </w:rPr>
      </w:pPr>
      <w:r>
        <w:rPr>
          <w:b/>
          <w:bCs/>
          <w:sz w:val="22"/>
          <w:szCs w:val="22"/>
        </w:rPr>
        <w:t>CLÁUSULA DÉCIMA – DAS PENALIDADES</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 CONTRATADA estará sujeita às seguintes penalidades, de conformidade ao item 22 da Concorrência que embasou o presente contrato: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 advertência;</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b) multa de no mínimo 0,5% (cinco décimos por cento) e máximo de 30% (trinta por cento) do valor do objeto licitado ou contratado;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c) impedimento de licitar e contratar, no âmbito da Administração Pública direta e indireta do órgão licitante, pelo prazo máximo de 3 (três) anos.</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d) declaração de inidoneidade para licitar ou contratar no âmbito da Administração Pública direta e indireta de todos os entes federativos, pelo prazo mínimo de 3 (três) anos e máximo de 6 (seis) anos.</w:t>
      </w:r>
    </w:p>
    <w:p w:rsidR="00BC764A" w:rsidRDefault="00BC764A">
      <w:pPr>
        <w:pStyle w:val="Standard"/>
        <w:jc w:val="both"/>
        <w:rPr>
          <w:rFonts w:ascii="Times New Roman" w:hAnsi="Times New Roman"/>
          <w:b/>
          <w:bCs/>
          <w:sz w:val="22"/>
          <w:szCs w:val="22"/>
        </w:rPr>
      </w:pPr>
    </w:p>
    <w:p w:rsidR="00BC764A" w:rsidRDefault="008F0B92">
      <w:pPr>
        <w:tabs>
          <w:tab w:val="left" w:pos="2016"/>
        </w:tabs>
        <w:jc w:val="both"/>
        <w:rPr>
          <w:sz w:val="22"/>
          <w:szCs w:val="22"/>
        </w:rPr>
      </w:pPr>
      <w:r>
        <w:rPr>
          <w:b/>
          <w:bCs/>
          <w:sz w:val="22"/>
          <w:szCs w:val="22"/>
        </w:rPr>
        <w:t>CLÁUSULA DÉCIMA PRIMEIRA – DA EXTINÇÃO</w:t>
      </w:r>
      <w:r>
        <w:rPr>
          <w:sz w:val="22"/>
          <w:szCs w:val="22"/>
        </w:rPr>
        <w:t xml:space="preserve"> </w:t>
      </w:r>
    </w:p>
    <w:p w:rsidR="00BC764A" w:rsidRDefault="008F0B92">
      <w:pPr>
        <w:tabs>
          <w:tab w:val="left" w:pos="2016"/>
        </w:tabs>
        <w:jc w:val="both"/>
        <w:rPr>
          <w:sz w:val="22"/>
          <w:szCs w:val="22"/>
        </w:rPr>
      </w:pPr>
      <w:r>
        <w:rPr>
          <w:sz w:val="22"/>
          <w:szCs w:val="22"/>
        </w:rPr>
        <w:t xml:space="preserve">a) As hipóteses que constituem motivo para extinção contratual estão elencadas no art. 137 da Lei nº 14.133/2021, que poderão se dar, após assegurados o contraditório e a ampla defesa à CONTRATADA. </w:t>
      </w:r>
    </w:p>
    <w:p w:rsidR="00BC764A" w:rsidRDefault="00BC764A">
      <w:pPr>
        <w:tabs>
          <w:tab w:val="left" w:pos="2016"/>
        </w:tabs>
        <w:jc w:val="both"/>
        <w:rPr>
          <w:b/>
          <w:bCs/>
          <w:sz w:val="22"/>
          <w:szCs w:val="22"/>
        </w:rPr>
      </w:pPr>
    </w:p>
    <w:p w:rsidR="00BC764A" w:rsidRDefault="008F0B92">
      <w:pPr>
        <w:tabs>
          <w:tab w:val="left" w:pos="2016"/>
        </w:tabs>
        <w:jc w:val="both"/>
        <w:rPr>
          <w:b/>
          <w:bCs/>
          <w:sz w:val="22"/>
          <w:szCs w:val="22"/>
        </w:rPr>
      </w:pPr>
      <w:r>
        <w:rPr>
          <w:b/>
          <w:bCs/>
          <w:sz w:val="22"/>
          <w:szCs w:val="22"/>
        </w:rPr>
        <w:t>CLÁUSULA DÉCIMA SEGUNDA – DO FORO</w:t>
      </w:r>
    </w:p>
    <w:p w:rsidR="00BC764A" w:rsidRDefault="008F0B92">
      <w:pPr>
        <w:tabs>
          <w:tab w:val="left" w:pos="2016"/>
        </w:tabs>
        <w:jc w:val="both"/>
        <w:rPr>
          <w:sz w:val="22"/>
          <w:szCs w:val="22"/>
        </w:rPr>
      </w:pPr>
      <w:r>
        <w:rPr>
          <w:sz w:val="22"/>
          <w:szCs w:val="22"/>
        </w:rPr>
        <w:t xml:space="preserve">a) As partes elegem o foro da Comarca de Gaurama para dirimir quaisquer questões relacionadas ao presente contrato. </w:t>
      </w:r>
    </w:p>
    <w:p w:rsidR="00BC764A" w:rsidRDefault="008F0B92">
      <w:pPr>
        <w:tabs>
          <w:tab w:val="left" w:pos="2016"/>
        </w:tabs>
        <w:jc w:val="both"/>
        <w:rPr>
          <w:sz w:val="22"/>
          <w:szCs w:val="22"/>
        </w:rPr>
      </w:pPr>
      <w:r>
        <w:rPr>
          <w:sz w:val="22"/>
          <w:szCs w:val="22"/>
        </w:rPr>
        <w:t>b) E, por estarem justos e contratados, firmam o presente instrumento em 02 (duas) vias de igual teor e forma.</w:t>
      </w:r>
    </w:p>
    <w:p w:rsidR="00BC764A" w:rsidRDefault="00BC764A">
      <w:pPr>
        <w:jc w:val="both"/>
        <w:rPr>
          <w:rFonts w:cs="Consolas"/>
          <w:sz w:val="22"/>
          <w:szCs w:val="22"/>
        </w:rPr>
      </w:pPr>
    </w:p>
    <w:p w:rsidR="00BC764A" w:rsidRDefault="00BC764A">
      <w:pPr>
        <w:pStyle w:val="Standard"/>
        <w:jc w:val="both"/>
        <w:rPr>
          <w:rFonts w:ascii="Times New Roman" w:hAnsi="Times New Roman" w:cs="Consolas"/>
          <w:sz w:val="22"/>
          <w:szCs w:val="22"/>
        </w:rPr>
      </w:pPr>
    </w:p>
    <w:p w:rsidR="00BC764A" w:rsidRDefault="008F0B92">
      <w:pPr>
        <w:pStyle w:val="Standard"/>
        <w:jc w:val="center"/>
        <w:rPr>
          <w:rFonts w:ascii="Times New Roman" w:hAnsi="Times New Roman"/>
          <w:sz w:val="22"/>
          <w:szCs w:val="22"/>
        </w:rPr>
      </w:pPr>
      <w:r>
        <w:rPr>
          <w:rFonts w:ascii="Times New Roman" w:hAnsi="Times New Roman" w:cs="Consolas"/>
          <w:sz w:val="22"/>
          <w:szCs w:val="22"/>
        </w:rPr>
        <w:t xml:space="preserve">Viadutos – RS, </w:t>
      </w:r>
      <w:proofErr w:type="spellStart"/>
      <w:r>
        <w:rPr>
          <w:rFonts w:ascii="Times New Roman" w:hAnsi="Times New Roman" w:cs="Consolas"/>
          <w:sz w:val="22"/>
          <w:szCs w:val="22"/>
        </w:rPr>
        <w:t>xx</w:t>
      </w:r>
      <w:proofErr w:type="spellEnd"/>
      <w:r>
        <w:rPr>
          <w:rFonts w:ascii="Times New Roman" w:hAnsi="Times New Roman" w:cs="Consolas"/>
          <w:sz w:val="22"/>
          <w:szCs w:val="22"/>
        </w:rPr>
        <w:t xml:space="preserve"> de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de </w:t>
      </w:r>
      <w:r>
        <w:rPr>
          <w:rFonts w:ascii="Times New Roman" w:hAnsi="Times New Roman" w:cs="Arial"/>
          <w:sz w:val="22"/>
          <w:szCs w:val="22"/>
        </w:rPr>
        <w:t>2026</w:t>
      </w:r>
    </w:p>
    <w:p w:rsidR="00BC764A" w:rsidRDefault="00BC764A">
      <w:pPr>
        <w:pStyle w:val="Standard"/>
        <w:jc w:val="center"/>
        <w:rPr>
          <w:rFonts w:ascii="Times New Roman" w:hAnsi="Times New Roman" w:cs="Consolas"/>
          <w:sz w:val="22"/>
          <w:szCs w:val="22"/>
        </w:rPr>
      </w:pPr>
    </w:p>
    <w:p w:rsidR="00BC764A" w:rsidRDefault="008F0B92">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BC764A" w:rsidRDefault="008F0B92">
      <w:pPr>
        <w:pStyle w:val="Standard"/>
        <w:jc w:val="center"/>
        <w:rPr>
          <w:rFonts w:ascii="Times New Roman" w:hAnsi="Times New Roman" w:cs="Consolas"/>
          <w:sz w:val="22"/>
          <w:szCs w:val="22"/>
        </w:rPr>
      </w:pPr>
      <w:proofErr w:type="spellStart"/>
      <w:proofErr w:type="gramStart"/>
      <w:r>
        <w:rPr>
          <w:rFonts w:ascii="Times New Roman" w:hAnsi="Times New Roman" w:cs="Consolas"/>
          <w:sz w:val="22"/>
          <w:szCs w:val="22"/>
        </w:rPr>
        <w:t>xxxxx</w:t>
      </w:r>
      <w:proofErr w:type="spellEnd"/>
      <w:proofErr w:type="gramEnd"/>
    </w:p>
    <w:p w:rsidR="00BC764A" w:rsidRDefault="008F0B92">
      <w:pPr>
        <w:pStyle w:val="Standard"/>
        <w:jc w:val="center"/>
        <w:rPr>
          <w:rFonts w:ascii="Times New Roman" w:hAnsi="Times New Roman" w:cs="Consolas"/>
          <w:sz w:val="22"/>
          <w:szCs w:val="22"/>
        </w:rPr>
      </w:pPr>
      <w:r>
        <w:rPr>
          <w:rFonts w:ascii="Times New Roman" w:hAnsi="Times New Roman" w:cs="Consolas"/>
          <w:sz w:val="22"/>
          <w:szCs w:val="22"/>
        </w:rPr>
        <w:t>Prefeito</w:t>
      </w: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342AA7" w:rsidRDefault="00342AA7">
      <w:pPr>
        <w:pStyle w:val="Standard"/>
        <w:jc w:val="center"/>
        <w:rPr>
          <w:rFonts w:ascii="Times New Roman" w:hAnsi="Times New Roman" w:cs="Consolas"/>
          <w:sz w:val="22"/>
          <w:szCs w:val="22"/>
        </w:rPr>
      </w:pPr>
    </w:p>
    <w:p w:rsidR="00BC764A" w:rsidRDefault="00BC764A">
      <w:pPr>
        <w:pStyle w:val="Standard"/>
        <w:jc w:val="center"/>
        <w:rPr>
          <w:rFonts w:ascii="Times New Roman" w:hAnsi="Times New Roman" w:cs="Consolas"/>
          <w:sz w:val="22"/>
          <w:szCs w:val="22"/>
        </w:rPr>
      </w:pPr>
    </w:p>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 xml:space="preserve"> ANEXO I - TERMO DE REFERÊNCIA</w:t>
      </w:r>
    </w:p>
    <w:p w:rsidR="00BC764A" w:rsidRDefault="00BC764A">
      <w:pPr>
        <w:pStyle w:val="Standard"/>
        <w:jc w:val="center"/>
        <w:rPr>
          <w:rFonts w:ascii="Times New Roman" w:hAnsi="Times New Roman" w:cs="Times New Roman"/>
          <w:sz w:val="22"/>
          <w:szCs w:val="22"/>
        </w:rPr>
      </w:pPr>
    </w:p>
    <w:p w:rsidR="00BC764A" w:rsidRDefault="008F0B92">
      <w:pPr>
        <w:pStyle w:val="Standard"/>
        <w:jc w:val="both"/>
        <w:rPr>
          <w:rFonts w:ascii="Times New Roman" w:hAnsi="Times New Roman"/>
          <w:sz w:val="22"/>
          <w:szCs w:val="22"/>
        </w:rPr>
      </w:pPr>
      <w:r>
        <w:rPr>
          <w:rFonts w:ascii="Times New Roman" w:hAnsi="Times New Roman" w:cs="Times New Roman"/>
          <w:b/>
          <w:bCs/>
          <w:sz w:val="22"/>
          <w:szCs w:val="22"/>
        </w:rPr>
        <w:t>PROCESSO ADMINISTRATIVO:</w:t>
      </w:r>
      <w:r>
        <w:rPr>
          <w:rFonts w:ascii="Times New Roman" w:hAnsi="Times New Roman" w:cs="Times New Roman"/>
          <w:sz w:val="22"/>
          <w:szCs w:val="22"/>
        </w:rPr>
        <w:t xml:space="preserve"> 299</w:t>
      </w:r>
      <w:r>
        <w:rPr>
          <w:rFonts w:ascii="Times New Roman" w:hAnsi="Times New Roman" w:cs="Arial"/>
          <w:sz w:val="22"/>
          <w:szCs w:val="22"/>
        </w:rPr>
        <w:t>/2026</w:t>
      </w:r>
    </w:p>
    <w:p w:rsidR="00BC764A" w:rsidRDefault="008F0B92">
      <w:pPr>
        <w:pStyle w:val="Standard"/>
        <w:jc w:val="both"/>
        <w:rPr>
          <w:rFonts w:ascii="Times New Roman" w:hAnsi="Times New Roman"/>
          <w:sz w:val="22"/>
          <w:szCs w:val="22"/>
        </w:rPr>
      </w:pPr>
      <w:r>
        <w:rPr>
          <w:rFonts w:ascii="Times New Roman" w:hAnsi="Times New Roman" w:cs="Times New Roman"/>
          <w:i/>
          <w:iCs/>
          <w:sz w:val="22"/>
          <w:szCs w:val="22"/>
        </w:rPr>
        <w:t>Necessidade da Administração:</w:t>
      </w:r>
      <w:r>
        <w:rPr>
          <w:rFonts w:ascii="Times New Roman" w:hAnsi="Times New Roman" w:cs="Times New Roman"/>
          <w:sz w:val="22"/>
          <w:szCs w:val="22"/>
        </w:rPr>
        <w:t xml:space="preserve"> </w:t>
      </w:r>
      <w:r>
        <w:rPr>
          <w:rFonts w:ascii="Times New Roman" w:hAnsi="Times New Roman" w:cs="Arial"/>
          <w:sz w:val="22"/>
          <w:szCs w:val="22"/>
        </w:rPr>
        <w:t>Construção de ponte sobre o Rio Marcelino na comunidade de Linha Rio Marcelino, vinculado ao convenio FPE n°2242/2026</w:t>
      </w:r>
      <w:r w:rsidR="004D2CFD">
        <w:rPr>
          <w:rFonts w:ascii="Times New Roman" w:hAnsi="Times New Roman" w:cs="Arial"/>
          <w:sz w:val="22"/>
          <w:szCs w:val="22"/>
        </w:rPr>
        <w:t>.</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1. DEFINIÇÃO DO OBJETO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O presente termo tem por objeto: Construção de ponte sobre o Rio Marcelino na comunidade de Linha Rio Marcelino, vinculado ao convenio FPE n°2242/2026</w:t>
      </w:r>
      <w:r>
        <w:rPr>
          <w:rFonts w:ascii="Times New Roman" w:hAnsi="Times New Roman" w:cs="Arial"/>
          <w:sz w:val="22"/>
          <w:szCs w:val="22"/>
        </w:rPr>
        <w:t>.</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O presente Termo de Referência parte da Solicitação Interna nº: 299</w:t>
      </w:r>
      <w:r>
        <w:rPr>
          <w:rFonts w:ascii="Times New Roman" w:hAnsi="Times New Roman" w:cs="Arial"/>
          <w:sz w:val="22"/>
          <w:szCs w:val="22"/>
        </w:rPr>
        <w:t>/2026.</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2. FUNDAMENTAÇÃO DA CONTRATAÇÃO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Conforme o estudo realizado chegou-se a necessidade de contratação dos seguintes objetos: </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7088"/>
        <w:gridCol w:w="1417"/>
        <w:gridCol w:w="1276"/>
      </w:tblGrid>
      <w:tr w:rsidR="00BC764A" w:rsidTr="00342AA7">
        <w:tc>
          <w:tcPr>
            <w:tcW w:w="7088"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417" w:type="dxa"/>
          </w:tcPr>
          <w:p w:rsidR="00BC764A" w:rsidRDefault="008F0B92" w:rsidP="00342AA7">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276" w:type="dxa"/>
          </w:tcPr>
          <w:p w:rsidR="00BC764A" w:rsidRDefault="008F0B92" w:rsidP="00342AA7">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Administração local de Obra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Mobilização e desmobilização de canteiro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Barracão para deposito em chapa de madeira compensada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Fornecimento e instalação de placa de obra com chapa galvanizada e estrutura de madeira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6,48</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Grupo gerador rebocável, potência 66 </w:t>
            </w:r>
            <w:proofErr w:type="spellStart"/>
            <w:r>
              <w:rPr>
                <w:rFonts w:ascii="Times New Roman" w:hAnsi="Times New Roman" w:cs="Times New Roman"/>
                <w:sz w:val="22"/>
                <w:szCs w:val="22"/>
              </w:rPr>
              <w:t>kva</w:t>
            </w:r>
            <w:proofErr w:type="spellEnd"/>
            <w:r>
              <w:rPr>
                <w:rFonts w:ascii="Times New Roman" w:hAnsi="Times New Roman" w:cs="Times New Roman"/>
                <w:sz w:val="22"/>
                <w:szCs w:val="22"/>
              </w:rPr>
              <w:t xml:space="preserve">, motor a diesel - </w:t>
            </w:r>
            <w:proofErr w:type="spellStart"/>
            <w:r>
              <w:rPr>
                <w:rFonts w:ascii="Times New Roman" w:hAnsi="Times New Roman" w:cs="Times New Roman"/>
                <w:sz w:val="22"/>
                <w:szCs w:val="22"/>
              </w:rPr>
              <w:t>chp</w:t>
            </w:r>
            <w:proofErr w:type="spellEnd"/>
            <w:r>
              <w:rPr>
                <w:rFonts w:ascii="Times New Roman" w:hAnsi="Times New Roman" w:cs="Times New Roman"/>
                <w:sz w:val="22"/>
                <w:szCs w:val="22"/>
              </w:rPr>
              <w:t xml:space="preserve"> diurno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130,00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CHP</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Locação convencional de obra, utilizando gabarito de tábuas corridas pontaletadas a cada 2,00m - 2 utilizações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80,00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BC764A" w:rsidTr="00342AA7">
        <w:tc>
          <w:tcPr>
            <w:tcW w:w="7088" w:type="dxa"/>
          </w:tcPr>
          <w:p w:rsidR="00BC764A" w:rsidRDefault="00342AA7">
            <w:pPr>
              <w:pStyle w:val="Standard"/>
              <w:jc w:val="both"/>
              <w:rPr>
                <w:rFonts w:ascii="Times New Roman" w:hAnsi="Times New Roman" w:cs="Times New Roman"/>
                <w:sz w:val="22"/>
                <w:szCs w:val="22"/>
              </w:rPr>
            </w:pPr>
            <w:r>
              <w:rPr>
                <w:rFonts w:ascii="Times New Roman" w:hAnsi="Times New Roman" w:cs="Times New Roman"/>
                <w:sz w:val="22"/>
                <w:szCs w:val="22"/>
              </w:rPr>
              <w:t>Engenheiro</w:t>
            </w:r>
            <w:r w:rsidR="008F0B92">
              <w:rPr>
                <w:rFonts w:ascii="Times New Roman" w:hAnsi="Times New Roman" w:cs="Times New Roman"/>
                <w:sz w:val="22"/>
                <w:szCs w:val="22"/>
              </w:rPr>
              <w:t xml:space="preserve"> civil de obra pleno com encargos complementares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80,00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Topografo com encargos complementares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Encarregado geral com encargos </w:t>
            </w:r>
            <w:r w:rsidR="00342AA7">
              <w:rPr>
                <w:rFonts w:ascii="Times New Roman" w:hAnsi="Times New Roman" w:cs="Times New Roman"/>
                <w:sz w:val="22"/>
                <w:szCs w:val="22"/>
              </w:rPr>
              <w:t>complementares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220,00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Escavação mecanizada para bloco de coroamento</w:t>
            </w:r>
            <w:r w:rsidR="00342AA7">
              <w:rPr>
                <w:rFonts w:ascii="Times New Roman" w:hAnsi="Times New Roman" w:cs="Times New Roman"/>
                <w:sz w:val="22"/>
                <w:szCs w:val="22"/>
              </w:rPr>
              <w:t xml:space="preserve"> ou sapata com retroescavadeira </w:t>
            </w:r>
            <w:r>
              <w:rPr>
                <w:rFonts w:ascii="Times New Roman" w:hAnsi="Times New Roman" w:cs="Times New Roman"/>
                <w:sz w:val="22"/>
                <w:szCs w:val="22"/>
              </w:rPr>
              <w:t>(incluindo escavação para colocação de fôrmas)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81,26</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proofErr w:type="spellStart"/>
            <w:r>
              <w:rPr>
                <w:rFonts w:ascii="Times New Roman" w:hAnsi="Times New Roman" w:cs="Times New Roman"/>
                <w:sz w:val="22"/>
                <w:szCs w:val="22"/>
              </w:rPr>
              <w:t>Tubulão</w:t>
            </w:r>
            <w:proofErr w:type="spellEnd"/>
            <w:r>
              <w:rPr>
                <w:rFonts w:ascii="Times New Roman" w:hAnsi="Times New Roman" w:cs="Times New Roman"/>
                <w:sz w:val="22"/>
                <w:szCs w:val="22"/>
              </w:rPr>
              <w:t xml:space="preserve"> a céu aberto, diâmetro do fuste de 100cm, escavação mecânica, sem alargamento de base, concreto usinado e lançado com bomba ou diretamente do caminhão (exclusive bombeamento, mobilização e desmobilização).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21,98</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Fabricação de fôrma para pilares e estruturas similares, em madeira serrada, e=25 </w:t>
            </w:r>
            <w:proofErr w:type="spellStart"/>
            <w:r>
              <w:rPr>
                <w:rFonts w:ascii="Times New Roman" w:hAnsi="Times New Roman" w:cs="Times New Roman"/>
                <w:sz w:val="22"/>
                <w:szCs w:val="22"/>
              </w:rPr>
              <w:t>mm.</w:t>
            </w:r>
            <w:proofErr w:type="spellEnd"/>
            <w:r>
              <w:rPr>
                <w:rFonts w:ascii="Times New Roman" w:hAnsi="Times New Roman" w:cs="Times New Roman"/>
                <w:sz w:val="22"/>
                <w:szCs w:val="22"/>
              </w:rPr>
              <w:t xml:space="preserve">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59,66</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mm - montagem.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861,10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367,50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18,00</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18,00</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18,00</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12,5 mm - 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2.800,80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10 mm, 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2.678,70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20 mm - 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525,40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CA-50 de 16 mm - 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224,20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6,3 mm - 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179,40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Fabricação de fôrma para pilares e estruturas similares, em madeira serrada, E= 25 MM, AF 09/2020.</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405,82</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116,63</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116,63</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116,63</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40 MPa - confecção em central dosadora de 30 m³/h - areia e brita comerciais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36,97</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36,97</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36,97</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estrutura convencional de concreto armado utilizando aço CA-50 de 32,0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3.142,70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798,60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16,0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30,40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12,5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1.041,40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10,0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13,80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297,90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w:t>
            </w:r>
            <w:proofErr w:type="spellStart"/>
            <w:r>
              <w:rPr>
                <w:rFonts w:ascii="Times New Roman" w:hAnsi="Times New Roman" w:cs="Times New Roman"/>
                <w:sz w:val="22"/>
                <w:szCs w:val="22"/>
              </w:rPr>
              <w:t>mm.</w:t>
            </w:r>
            <w:proofErr w:type="spellEnd"/>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480,50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Cordoalha CP 190 RB D = 15,2 mm - fornecimento e instalação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555,13</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Ancoragem ativa para lajes com 1 cordoalha aderente D=15,2 mm - fornecimento e instalação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56,00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Lançamento de viga pré-moldada de até 500 KN com </w:t>
            </w:r>
            <w:r w:rsidR="00342AA7">
              <w:rPr>
                <w:rFonts w:ascii="Times New Roman" w:hAnsi="Times New Roman" w:cs="Times New Roman"/>
                <w:sz w:val="22"/>
                <w:szCs w:val="22"/>
              </w:rPr>
              <w:t>utilização</w:t>
            </w:r>
            <w:r>
              <w:rPr>
                <w:rFonts w:ascii="Times New Roman" w:hAnsi="Times New Roman" w:cs="Times New Roman"/>
                <w:sz w:val="22"/>
                <w:szCs w:val="22"/>
              </w:rPr>
              <w:t xml:space="preserve"> de guindaste</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Transporte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 - rodovia pavimentada.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360,00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Km</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Carga, descarga e manobra de vigas pré-moldadas de até 500 </w:t>
            </w:r>
            <w:proofErr w:type="spellStart"/>
            <w:r>
              <w:rPr>
                <w:rFonts w:ascii="Times New Roman" w:hAnsi="Times New Roman" w:cs="Times New Roman"/>
                <w:sz w:val="22"/>
                <w:szCs w:val="22"/>
              </w:rPr>
              <w:t>kN</w:t>
            </w:r>
            <w:proofErr w:type="spellEnd"/>
            <w:r>
              <w:rPr>
                <w:rFonts w:ascii="Times New Roman" w:hAnsi="Times New Roman" w:cs="Times New Roman"/>
                <w:sz w:val="22"/>
                <w:szCs w:val="22"/>
              </w:rPr>
              <w:t xml:space="preserv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276" w:type="dxa"/>
          </w:tcPr>
          <w:p w:rsidR="00BC764A" w:rsidRDefault="008F0B92" w:rsidP="00342AA7">
            <w:pPr>
              <w:pStyle w:val="Standard"/>
              <w:jc w:val="center"/>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197,44</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17,69</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17,69</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17,69</w:t>
            </w:r>
          </w:p>
        </w:tc>
        <w:tc>
          <w:tcPr>
            <w:tcW w:w="1276" w:type="dxa"/>
          </w:tcPr>
          <w:p w:rsidR="00BC764A" w:rsidRDefault="008F0B92" w:rsidP="00342AA7">
            <w:pPr>
              <w:pStyle w:val="Standard"/>
              <w:jc w:val="center"/>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65,40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laje de estrutura convencional de concreto armado utilizando aço CA-50 de 8,0 mm - </w:t>
            </w:r>
            <w:r w:rsidR="00342AA7">
              <w:rPr>
                <w:rFonts w:ascii="Times New Roman" w:hAnsi="Times New Roman" w:cs="Times New Roman"/>
                <w:sz w:val="22"/>
                <w:szCs w:val="22"/>
              </w:rPr>
              <w:t>montagem</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1.801,60</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mm - montagem.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52,14</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r w:rsidR="00BC764A" w:rsidTr="00342AA7">
        <w:tc>
          <w:tcPr>
            <w:tcW w:w="7088"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41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35,28</w:t>
            </w:r>
          </w:p>
        </w:tc>
        <w:tc>
          <w:tcPr>
            <w:tcW w:w="1276"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Kg</w:t>
            </w:r>
          </w:p>
        </w:tc>
      </w:tr>
    </w:tbl>
    <w:p w:rsidR="00BC764A" w:rsidRDefault="00BC764A">
      <w:pPr>
        <w:pStyle w:val="Standard"/>
        <w:jc w:val="both"/>
        <w:rPr>
          <w:rFonts w:ascii="Times New Roman" w:hAnsi="Times New Roman" w:cs="Times New Roman"/>
          <w:sz w:val="22"/>
          <w:szCs w:val="22"/>
        </w:rPr>
      </w:pPr>
    </w:p>
    <w:p w:rsidR="00BC764A" w:rsidRPr="00342AA7" w:rsidRDefault="008F0B92">
      <w:pPr>
        <w:pStyle w:val="Standard"/>
        <w:jc w:val="both"/>
        <w:rPr>
          <w:rFonts w:ascii="Times New Roman" w:hAnsi="Times New Roman"/>
          <w:sz w:val="22"/>
          <w:szCs w:val="22"/>
        </w:rPr>
      </w:pPr>
      <w:r w:rsidRPr="00342AA7">
        <w:rPr>
          <w:rFonts w:ascii="Times New Roman" w:hAnsi="Times New Roman" w:cs="Times New Roman"/>
          <w:sz w:val="22"/>
          <w:szCs w:val="22"/>
        </w:rPr>
        <w:t xml:space="preserve">A contratação pretendida está prevista no Plano de Contratações Anual do Município de </w:t>
      </w:r>
      <w:r w:rsidR="00342AA7">
        <w:rPr>
          <w:rFonts w:ascii="Times New Roman" w:hAnsi="Times New Roman" w:cs="Times New Roman"/>
          <w:sz w:val="22"/>
          <w:szCs w:val="22"/>
        </w:rPr>
        <w:t>Viadutos, como se vê do item n°116</w:t>
      </w:r>
      <w:r w:rsidRPr="00342AA7">
        <w:rPr>
          <w:rFonts w:ascii="Times New Roman" w:hAnsi="Times New Roman" w:cs="Times New Roman"/>
          <w:sz w:val="22"/>
          <w:szCs w:val="22"/>
        </w:rPr>
        <w:t xml:space="preserve"> daquele documento, estando assim alinhada com o planejamento desta Administração.</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3. DESCRIÇÃO DA SOLUÇÃO COMO UM TODO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 solução proposta é a realização de um (a) Concorrência, tendo como</w:t>
      </w:r>
      <w:r w:rsidR="00342AA7">
        <w:rPr>
          <w:rFonts w:ascii="Times New Roman" w:hAnsi="Times New Roman" w:cs="Times New Roman"/>
          <w:sz w:val="22"/>
          <w:szCs w:val="22"/>
        </w:rPr>
        <w:t xml:space="preserve"> critério de julgamento menor Preço</w:t>
      </w:r>
      <w:r>
        <w:rPr>
          <w:rFonts w:ascii="Times New Roman" w:hAnsi="Times New Roman" w:cs="Times New Roman"/>
          <w:sz w:val="22"/>
          <w:szCs w:val="22"/>
        </w:rPr>
        <w:t xml:space="preserve">, objetivando </w:t>
      </w:r>
      <w:r w:rsidR="00342AA7">
        <w:rPr>
          <w:rFonts w:ascii="Times New Roman" w:hAnsi="Times New Roman" w:cs="Times New Roman"/>
          <w:sz w:val="22"/>
          <w:szCs w:val="22"/>
        </w:rPr>
        <w:t xml:space="preserve">a </w:t>
      </w:r>
      <w:r>
        <w:rPr>
          <w:rFonts w:ascii="Times New Roman" w:hAnsi="Times New Roman" w:cs="Arial"/>
          <w:sz w:val="22"/>
          <w:szCs w:val="22"/>
        </w:rPr>
        <w:t>Construção de ponte sobre o Rio Marcelino na comunidade de Linha Rio Marcelino, vinculado ao convenio FPE n°2242/2026</w:t>
      </w:r>
      <w:r>
        <w:rPr>
          <w:rFonts w:ascii="Times New Roman" w:hAnsi="Times New Roman" w:cs="Times New Roman"/>
          <w:sz w:val="22"/>
          <w:szCs w:val="22"/>
        </w:rPr>
        <w:t>.</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b/>
      </w: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4. REQUISITOS DA CONTRATAÇÃO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Os bens/serviços ora licitados têm natureza de bens/serviços comuns, tendo em vista que seus padrões de desempenho e qualidade podem ser objetivamente definidos pelo edital, por meio de especificações usuais de mercado, nos termos do art. 6º, inciso XIII, da Lei Federal nº 14.133/2021.</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 contratação será realizada por meio de Concorrência, te</w:t>
      </w:r>
      <w:r w:rsidR="00342AA7">
        <w:rPr>
          <w:rFonts w:ascii="Times New Roman" w:hAnsi="Times New Roman" w:cs="Times New Roman"/>
          <w:sz w:val="22"/>
          <w:szCs w:val="22"/>
        </w:rPr>
        <w:t>ndo como critério de julgamento menor preço</w:t>
      </w:r>
      <w:r>
        <w:rPr>
          <w:rFonts w:ascii="Times New Roman" w:hAnsi="Times New Roman" w:cs="Times New Roman"/>
          <w:sz w:val="22"/>
          <w:szCs w:val="22"/>
        </w:rPr>
        <w:t xml:space="preserve">, objetivando </w:t>
      </w:r>
      <w:r>
        <w:rPr>
          <w:rFonts w:ascii="Times New Roman" w:hAnsi="Times New Roman" w:cs="Arial"/>
          <w:sz w:val="22"/>
          <w:szCs w:val="22"/>
        </w:rPr>
        <w:t>Construção de ponte sobre o Rio Marcelino na comunidade de Linha Rio Marcelino, vinculado ao convenio FPE n°2242/2026</w:t>
      </w:r>
      <w:r>
        <w:rPr>
          <w:rFonts w:ascii="Times New Roman" w:hAnsi="Times New Roman" w:cs="Times New Roman"/>
          <w:sz w:val="22"/>
          <w:szCs w:val="22"/>
        </w:rPr>
        <w:t>, nos termos da Lei Federal nº 14.133/2021.</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Para fornecimento/prestação dos serviços pretendidos os eventuais interessados deverão comprovar que atuam em ramo de atividade compatível com o objeto da licitação: Construção de ponte sobre o Rio Marcelino na comunidade de Linha Rio Marcelino, vinculado ao convenio FPE n°2242/2026</w:t>
      </w:r>
      <w:r>
        <w:rPr>
          <w:rFonts w:ascii="Times New Roman" w:hAnsi="Times New Roman" w:cs="Arial"/>
          <w:sz w:val="22"/>
          <w:szCs w:val="22"/>
        </w:rPr>
        <w:t>.</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5. MODELO DE EXECUÇÃO DO OBJETO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Os produtos/</w:t>
      </w:r>
      <w:r w:rsidR="00B1612F">
        <w:rPr>
          <w:rFonts w:ascii="Times New Roman" w:hAnsi="Times New Roman" w:cs="Times New Roman"/>
          <w:sz w:val="22"/>
          <w:szCs w:val="22"/>
        </w:rPr>
        <w:t>serviços deverão ser entregues/executados Na comunidade do Rio Marcelino conforme plantas e memorias em anexo</w:t>
      </w:r>
      <w:r>
        <w:rPr>
          <w:rFonts w:ascii="Times New Roman" w:hAnsi="Times New Roman" w:cs="Times New Roman"/>
          <w:sz w:val="22"/>
          <w:szCs w:val="22"/>
        </w:rPr>
        <w:t>.</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6. MODELO DE GESTÃO DO CONTRATO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 gestão e a fiscalização do objeto contratado serão realizadas conforme o disposto no Decreto Municipal, que “Regulamenta as funções do agente de contratação, da equipe de apoio e da comissão de contratação, suas atribuições e funcionamento, a fiscalização e a gestão dos contratos, e a atuação da assessoria jurídica e do controle interno no âmbito do Município de Viadutos, nos termos da Lei Federal nº 14.133/2021”.</w:t>
      </w:r>
    </w:p>
    <w:p w:rsidR="00BC764A" w:rsidRDefault="00BC764A">
      <w:pPr>
        <w:pStyle w:val="Standard"/>
        <w:jc w:val="both"/>
        <w:rPr>
          <w:rFonts w:ascii="Times New Roman" w:hAnsi="Times New Roman" w:cs="Times New Roman"/>
          <w:sz w:val="22"/>
          <w:szCs w:val="22"/>
        </w:rPr>
      </w:pPr>
    </w:p>
    <w:p w:rsidR="00B1612F" w:rsidRDefault="00B1612F">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7. CRITÉRIOS DE MEDIÇÃO E DE PAGAMENTO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O pagamento é previsto para ser efetuado 10 dias após a prestação dos </w:t>
      </w:r>
      <w:r w:rsidR="00342AA7">
        <w:rPr>
          <w:rFonts w:ascii="Times New Roman" w:hAnsi="Times New Roman" w:cs="Times New Roman"/>
          <w:sz w:val="22"/>
          <w:szCs w:val="22"/>
        </w:rPr>
        <w:t>serviços,</w:t>
      </w:r>
      <w:r>
        <w:rPr>
          <w:rFonts w:ascii="Times New Roman" w:hAnsi="Times New Roman" w:cs="Times New Roman"/>
          <w:sz w:val="22"/>
          <w:szCs w:val="22"/>
        </w:rPr>
        <w:t xml:space="preserve"> mediante apresentação da Nota Fiscal da Empresa e após a devida conferência e consequente liquidação/ateste de que os produtos/serviços foram entregues/prestados de forma adequada.</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8. FORMA E CRITÉRIOS DE SELEÇÃO DO FORNECEDOR/PRESTADOR DE SERVIÇO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Conforme disposto no item 4, o futuro contratado será selecionado mediante processo de Concorrência.</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9. ESTIMATIVA DO VALOR DA CONTRATAÇÃO</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Estima-se para a contratação almejada o valor conforme descrito abaixo:</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7"/>
        <w:gridCol w:w="709"/>
        <w:gridCol w:w="3509"/>
        <w:gridCol w:w="1169"/>
        <w:gridCol w:w="991"/>
        <w:gridCol w:w="1419"/>
        <w:gridCol w:w="1417"/>
      </w:tblGrid>
      <w:tr w:rsidR="00BC764A" w:rsidTr="00B1612F">
        <w:tc>
          <w:tcPr>
            <w:tcW w:w="567" w:type="dxa"/>
          </w:tcPr>
          <w:p w:rsidR="00BC764A" w:rsidRDefault="008F0B92" w:rsidP="00342AA7">
            <w:pPr>
              <w:pStyle w:val="Standard"/>
              <w:jc w:val="center"/>
              <w:rPr>
                <w:rFonts w:ascii="Times New Roman" w:hAnsi="Times New Roman" w:cs="Times New Roman"/>
                <w:b/>
                <w:bCs/>
                <w:sz w:val="22"/>
                <w:szCs w:val="22"/>
              </w:rPr>
            </w:pPr>
            <w:r>
              <w:rPr>
                <w:rFonts w:ascii="Times New Roman" w:hAnsi="Times New Roman" w:cs="Times New Roman"/>
                <w:b/>
                <w:bCs/>
                <w:sz w:val="22"/>
                <w:szCs w:val="22"/>
              </w:rPr>
              <w:t>Lote</w:t>
            </w:r>
          </w:p>
        </w:tc>
        <w:tc>
          <w:tcPr>
            <w:tcW w:w="709" w:type="dxa"/>
          </w:tcPr>
          <w:p w:rsidR="00BC764A" w:rsidRDefault="008F0B92" w:rsidP="00342AA7">
            <w:pPr>
              <w:pStyle w:val="Standard"/>
              <w:jc w:val="center"/>
              <w:rPr>
                <w:rFonts w:ascii="Times New Roman" w:hAnsi="Times New Roman" w:cs="Times New Roman"/>
                <w:b/>
                <w:bCs/>
                <w:sz w:val="22"/>
                <w:szCs w:val="22"/>
              </w:rPr>
            </w:pPr>
            <w:r>
              <w:rPr>
                <w:rFonts w:ascii="Times New Roman" w:hAnsi="Times New Roman" w:cs="Times New Roman"/>
                <w:b/>
                <w:bCs/>
                <w:sz w:val="22"/>
                <w:szCs w:val="22"/>
              </w:rPr>
              <w:t>Item</w:t>
            </w:r>
          </w:p>
        </w:tc>
        <w:tc>
          <w:tcPr>
            <w:tcW w:w="3509"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169"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991"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c>
          <w:tcPr>
            <w:tcW w:w="1419"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Unitário</w:t>
            </w:r>
          </w:p>
        </w:tc>
        <w:tc>
          <w:tcPr>
            <w:tcW w:w="1417"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Total</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Administração local de Obra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R$ 119.814,88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R$ 119.814,88</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Mobilização e desmobilização de canteiro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R$ 6.370,34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R$ 6.370,34</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Barracão para deposito em chapa de madeira compensada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6,00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R$ 1.140,12</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R$ 6.840,73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Fornecimento e instalação de placa de obra com chapa galvanizada e estrutura de madeira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6,48</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R$ 568,96</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R$ 3.686,88</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5</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Grupo gerador rebocável, potência 66 </w:t>
            </w:r>
            <w:proofErr w:type="spellStart"/>
            <w:r>
              <w:rPr>
                <w:rFonts w:ascii="Times New Roman" w:hAnsi="Times New Roman" w:cs="Times New Roman"/>
                <w:sz w:val="22"/>
                <w:szCs w:val="22"/>
              </w:rPr>
              <w:t>kva</w:t>
            </w:r>
            <w:proofErr w:type="spellEnd"/>
            <w:r>
              <w:rPr>
                <w:rFonts w:ascii="Times New Roman" w:hAnsi="Times New Roman" w:cs="Times New Roman"/>
                <w:sz w:val="22"/>
                <w:szCs w:val="22"/>
              </w:rPr>
              <w:t xml:space="preserve">, motor a diesel - </w:t>
            </w:r>
            <w:proofErr w:type="spellStart"/>
            <w:r>
              <w:rPr>
                <w:rFonts w:ascii="Times New Roman" w:hAnsi="Times New Roman" w:cs="Times New Roman"/>
                <w:sz w:val="22"/>
                <w:szCs w:val="22"/>
              </w:rPr>
              <w:t>chp</w:t>
            </w:r>
            <w:proofErr w:type="spellEnd"/>
            <w:r>
              <w:rPr>
                <w:rFonts w:ascii="Times New Roman" w:hAnsi="Times New Roman" w:cs="Times New Roman"/>
                <w:sz w:val="22"/>
                <w:szCs w:val="22"/>
              </w:rPr>
              <w:t xml:space="preserve"> diurno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130,00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CHP</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R$ 97,51</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R$ 12.676,61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6</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Locação convencional de obra, utilizando gabarito de tábuas corridas pontaletadas a cada 2,00m - 2 utilizações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80,00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R$ 76,14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R$ 6.091,36</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7</w:t>
            </w:r>
          </w:p>
        </w:tc>
        <w:tc>
          <w:tcPr>
            <w:tcW w:w="3509" w:type="dxa"/>
          </w:tcPr>
          <w:p w:rsidR="00BC764A" w:rsidRDefault="00342AA7">
            <w:pPr>
              <w:pStyle w:val="Standard"/>
              <w:jc w:val="both"/>
              <w:rPr>
                <w:rFonts w:ascii="Times New Roman" w:hAnsi="Times New Roman" w:cs="Times New Roman"/>
                <w:sz w:val="22"/>
                <w:szCs w:val="22"/>
              </w:rPr>
            </w:pPr>
            <w:r>
              <w:rPr>
                <w:rFonts w:ascii="Times New Roman" w:hAnsi="Times New Roman" w:cs="Times New Roman"/>
                <w:sz w:val="22"/>
                <w:szCs w:val="22"/>
              </w:rPr>
              <w:t>Engenheiro</w:t>
            </w:r>
            <w:r w:rsidR="008F0B92">
              <w:rPr>
                <w:rFonts w:ascii="Times New Roman" w:hAnsi="Times New Roman" w:cs="Times New Roman"/>
                <w:sz w:val="22"/>
                <w:szCs w:val="22"/>
              </w:rPr>
              <w:t xml:space="preserve"> civil de obra pleno com encargos complementares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80,00</w:t>
            </w:r>
          </w:p>
        </w:tc>
        <w:tc>
          <w:tcPr>
            <w:tcW w:w="991" w:type="dxa"/>
          </w:tcPr>
          <w:p w:rsidR="00BC764A" w:rsidRDefault="008F0B92">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R$ 150,83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R$ 12.066,63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8</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Topografo com encargos complementares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16,00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R$ 50,27</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R$ 804,31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9</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Encarregado geral com encargos </w:t>
            </w:r>
            <w:r w:rsidR="00342AA7">
              <w:rPr>
                <w:rFonts w:ascii="Times New Roman" w:hAnsi="Times New Roman" w:cs="Times New Roman"/>
                <w:sz w:val="22"/>
                <w:szCs w:val="22"/>
              </w:rPr>
              <w:t>complementares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220,00</w:t>
            </w:r>
          </w:p>
        </w:tc>
        <w:tc>
          <w:tcPr>
            <w:tcW w:w="991" w:type="dxa"/>
          </w:tcPr>
          <w:p w:rsidR="00BC764A" w:rsidRDefault="008F0B92">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R$ 83,97</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R$ 18.473,03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10</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Escavação mecanizada para bloco de coroamento</w:t>
            </w:r>
            <w:r w:rsidR="00342AA7">
              <w:rPr>
                <w:rFonts w:ascii="Times New Roman" w:hAnsi="Times New Roman" w:cs="Times New Roman"/>
                <w:sz w:val="22"/>
                <w:szCs w:val="22"/>
              </w:rPr>
              <w:t xml:space="preserve"> ou sapata com retroescavadeira </w:t>
            </w:r>
            <w:r>
              <w:rPr>
                <w:rFonts w:ascii="Times New Roman" w:hAnsi="Times New Roman" w:cs="Times New Roman"/>
                <w:sz w:val="22"/>
                <w:szCs w:val="22"/>
              </w:rPr>
              <w:t>(incluindo escavação para colocação de fôrmas)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81,26</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R$ 52,18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R$ 4.240,10</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11</w:t>
            </w:r>
          </w:p>
        </w:tc>
        <w:tc>
          <w:tcPr>
            <w:tcW w:w="3509" w:type="dxa"/>
          </w:tcPr>
          <w:p w:rsidR="00BC764A" w:rsidRDefault="008F0B92">
            <w:pPr>
              <w:pStyle w:val="Standard"/>
              <w:jc w:val="both"/>
              <w:rPr>
                <w:rFonts w:ascii="Times New Roman" w:hAnsi="Times New Roman" w:cs="Times New Roman"/>
                <w:sz w:val="22"/>
                <w:szCs w:val="22"/>
              </w:rPr>
            </w:pPr>
            <w:proofErr w:type="spellStart"/>
            <w:r>
              <w:rPr>
                <w:rFonts w:ascii="Times New Roman" w:hAnsi="Times New Roman" w:cs="Times New Roman"/>
                <w:sz w:val="22"/>
                <w:szCs w:val="22"/>
              </w:rPr>
              <w:t>Tubulão</w:t>
            </w:r>
            <w:proofErr w:type="spellEnd"/>
            <w:r>
              <w:rPr>
                <w:rFonts w:ascii="Times New Roman" w:hAnsi="Times New Roman" w:cs="Times New Roman"/>
                <w:sz w:val="22"/>
                <w:szCs w:val="22"/>
              </w:rPr>
              <w:t xml:space="preserve"> a céu aberto, diâmetro do fuste de 100cm, escavação mecânica, sem alargamento de base, concreto usinado e lançado com bomba ou diretamente do caminhão (exclusive bombeamento, mobilização e desmobilização).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21,98</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R$ 1.210,83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R$ 26.614,05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12</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Fabricação de fôrma para pilares e estruturas similares, em madeira serrada, e=25 </w:t>
            </w:r>
            <w:proofErr w:type="spellStart"/>
            <w:r>
              <w:rPr>
                <w:rFonts w:ascii="Times New Roman" w:hAnsi="Times New Roman" w:cs="Times New Roman"/>
                <w:sz w:val="22"/>
                <w:szCs w:val="22"/>
              </w:rPr>
              <w:t>mm.</w:t>
            </w:r>
            <w:proofErr w:type="spellEnd"/>
            <w:r>
              <w:rPr>
                <w:rFonts w:ascii="Times New Roman" w:hAnsi="Times New Roman" w:cs="Times New Roman"/>
                <w:sz w:val="22"/>
                <w:szCs w:val="22"/>
              </w:rPr>
              <w:t xml:space="preserve">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59,66</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R$ 147,15</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R$ 8.778,92</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13</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mm - montagem.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861,10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R$ 13,64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R$ 11.748,25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14</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367,50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R$ 20,53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R$ 7.543,67</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15</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R$ 665,94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R$ 11.986,95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16</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R$ 84,60</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R$ 1.522,82</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17</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R$ 4,29</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R$ 77,25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18</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12,5 mm - 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2.800,80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R$ 12,28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R$ 34.390,74</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19</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10 mm, 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2.678,70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R$ 15,62</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R$ 41.828,97</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20</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20 mm - 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525,40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R$ 13,32</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R$ 6.998,75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21</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CA-50 de 16 mm - 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224,20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R$ 11,80</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R$ 2.644,51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22</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6,3 mm - 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179,40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R$ 21,01</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R$ 3.769,32</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23</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Fabricação de fôrma para pilares e estruturas similares, em madeira serrada, E= 25 MM, AF 09/2020.</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405,82</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R$ 147,15</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R$ 59.716,09</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24</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R$ 665,94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R$ 77.668,80</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25</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R$ 84,60</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R$ 9.866,99</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26</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R$ 4,29</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R$ 500,51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27</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40 MPa - confecção em central dosadora de 30 m³/h - areia e brita comerciais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R$ 759,27</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R$ 28.070,38</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28</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R$ 84,60</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R$ 3.127,69</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29</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R$ 4,29</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R$ 158,65</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30</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estrutura convencional de concreto armado utilizando aço CA-50 de 32,0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3.142,70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R$ 13,93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R$ 43.773,10</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31</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798,60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R$ 13,64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R$ 10.895,54</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32</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16,0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30,40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R$ 12,51</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R$ 380,44</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33</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12,5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1.041,40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R$ 13,53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R$ 14.091,81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34</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10,0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13,80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R$ 16,28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R$ 224,73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35</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297,90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R$ 18,62</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R$ 5.545,97</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36</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w:t>
            </w:r>
            <w:proofErr w:type="spellStart"/>
            <w:r>
              <w:rPr>
                <w:rFonts w:ascii="Times New Roman" w:hAnsi="Times New Roman" w:cs="Times New Roman"/>
                <w:sz w:val="22"/>
                <w:szCs w:val="22"/>
              </w:rPr>
              <w:t>mm.</w:t>
            </w:r>
            <w:proofErr w:type="spellEnd"/>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480,50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R$ 20,53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R$ 9.863,22</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37</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Cordoalha CP 190 RB D = 15,2 mm - fornecimento e instalação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555,13</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R$ 19,34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R$ 10.734,16</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38</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Ancoragem ativa para lajes com 1 cordoalha aderente D=15,2 mm - fornecimento e instalação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56,00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R$ 134,57</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R$ 7.536,06</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39</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Lançamento de viga pré-moldada de até 500 KN com </w:t>
            </w:r>
            <w:proofErr w:type="spellStart"/>
            <w:r>
              <w:rPr>
                <w:rFonts w:ascii="Times New Roman" w:hAnsi="Times New Roman" w:cs="Times New Roman"/>
                <w:sz w:val="22"/>
                <w:szCs w:val="22"/>
              </w:rPr>
              <w:t>utilação</w:t>
            </w:r>
            <w:proofErr w:type="spellEnd"/>
            <w:r>
              <w:rPr>
                <w:rFonts w:ascii="Times New Roman" w:hAnsi="Times New Roman" w:cs="Times New Roman"/>
                <w:sz w:val="22"/>
                <w:szCs w:val="22"/>
              </w:rPr>
              <w:t xml:space="preserve"> de guindaste</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R$ 5.046,57</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R$ 20.186,28</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40</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Transporte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 - rodovia pavimentada.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360,00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Km</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R$ 63,54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R$ 22.874,58</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41</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Carga, descarga e manobra de vigas pré-moldadas de até 500 </w:t>
            </w:r>
            <w:proofErr w:type="spellStart"/>
            <w:r>
              <w:rPr>
                <w:rFonts w:ascii="Times New Roman" w:hAnsi="Times New Roman" w:cs="Times New Roman"/>
                <w:sz w:val="22"/>
                <w:szCs w:val="22"/>
              </w:rPr>
              <w:t>kN</w:t>
            </w:r>
            <w:proofErr w:type="spellEnd"/>
            <w:r>
              <w:rPr>
                <w:rFonts w:ascii="Times New Roman" w:hAnsi="Times New Roman" w:cs="Times New Roman"/>
                <w:sz w:val="22"/>
                <w:szCs w:val="22"/>
              </w:rPr>
              <w:t xml:space="preserv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4,00</w:t>
            </w:r>
          </w:p>
        </w:tc>
        <w:tc>
          <w:tcPr>
            <w:tcW w:w="991"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R$ 4.081,23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R$ 16.324,93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42</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197,44</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R$ 123,98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R$ 24.478,67</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43</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R$ 665,94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R$ 11.780,51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44</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R$ 84,60</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R$ 1.496,59</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45</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991"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R$ 4,29</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R$ 75,92</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46</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65,40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R$ 116,64</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R$ 7.628,11</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47</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laje de estrutura convencional de concreto armado utilizando aço CA-50 de 8,0 mm - </w:t>
            </w:r>
            <w:r w:rsidR="00342AA7">
              <w:rPr>
                <w:rFonts w:ascii="Times New Roman" w:hAnsi="Times New Roman" w:cs="Times New Roman"/>
                <w:sz w:val="22"/>
                <w:szCs w:val="22"/>
              </w:rPr>
              <w:t>montagem</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1.801,60</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R$ 15,08</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R$ 27.171,73</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48</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mm - montagem.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52,14</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R$ 18,62</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R$ 970,69</w:t>
            </w:r>
          </w:p>
        </w:tc>
      </w:tr>
      <w:tr w:rsidR="00BC764A" w:rsidTr="00B1612F">
        <w:tc>
          <w:tcPr>
            <w:tcW w:w="567"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C764A" w:rsidRDefault="008F0B92" w:rsidP="00342AA7">
            <w:pPr>
              <w:pStyle w:val="Standard"/>
              <w:jc w:val="center"/>
              <w:rPr>
                <w:rFonts w:ascii="Times New Roman" w:hAnsi="Times New Roman" w:cs="Times New Roman"/>
                <w:sz w:val="22"/>
                <w:szCs w:val="22"/>
              </w:rPr>
            </w:pPr>
            <w:r>
              <w:rPr>
                <w:rFonts w:ascii="Times New Roman" w:hAnsi="Times New Roman" w:cs="Times New Roman"/>
                <w:sz w:val="22"/>
                <w:szCs w:val="22"/>
              </w:rPr>
              <w:t>49</w:t>
            </w:r>
          </w:p>
        </w:tc>
        <w:tc>
          <w:tcPr>
            <w:tcW w:w="3509"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16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35,28</w:t>
            </w:r>
          </w:p>
        </w:tc>
        <w:tc>
          <w:tcPr>
            <w:tcW w:w="991"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1419"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R$ 20,53</w:t>
            </w:r>
          </w:p>
        </w:tc>
        <w:tc>
          <w:tcPr>
            <w:tcW w:w="1417"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R$ 724,19</w:t>
            </w:r>
          </w:p>
        </w:tc>
      </w:tr>
      <w:tr w:rsidR="00342AA7" w:rsidTr="00B1612F">
        <w:tc>
          <w:tcPr>
            <w:tcW w:w="567" w:type="dxa"/>
          </w:tcPr>
          <w:p w:rsidR="00342AA7" w:rsidRDefault="00342AA7" w:rsidP="00342AA7">
            <w:pPr>
              <w:pStyle w:val="Standard"/>
              <w:jc w:val="center"/>
              <w:rPr>
                <w:rFonts w:ascii="Times New Roman" w:hAnsi="Times New Roman" w:cs="Times New Roman"/>
                <w:sz w:val="22"/>
                <w:szCs w:val="22"/>
              </w:rPr>
            </w:pPr>
          </w:p>
        </w:tc>
        <w:tc>
          <w:tcPr>
            <w:tcW w:w="709" w:type="dxa"/>
          </w:tcPr>
          <w:p w:rsidR="00342AA7" w:rsidRDefault="00342AA7" w:rsidP="00342AA7">
            <w:pPr>
              <w:pStyle w:val="Standard"/>
              <w:jc w:val="center"/>
              <w:rPr>
                <w:rFonts w:ascii="Times New Roman" w:hAnsi="Times New Roman" w:cs="Times New Roman"/>
                <w:sz w:val="22"/>
                <w:szCs w:val="22"/>
              </w:rPr>
            </w:pPr>
          </w:p>
        </w:tc>
        <w:tc>
          <w:tcPr>
            <w:tcW w:w="3509" w:type="dxa"/>
          </w:tcPr>
          <w:p w:rsidR="00342AA7" w:rsidRDefault="00342AA7">
            <w:pPr>
              <w:pStyle w:val="Standard"/>
              <w:jc w:val="both"/>
              <w:rPr>
                <w:rFonts w:ascii="Times New Roman" w:hAnsi="Times New Roman" w:cs="Times New Roman"/>
                <w:sz w:val="22"/>
                <w:szCs w:val="22"/>
              </w:rPr>
            </w:pPr>
          </w:p>
        </w:tc>
        <w:tc>
          <w:tcPr>
            <w:tcW w:w="1169" w:type="dxa"/>
          </w:tcPr>
          <w:p w:rsidR="00342AA7" w:rsidRDefault="00342AA7">
            <w:pPr>
              <w:pStyle w:val="Standard"/>
              <w:jc w:val="right"/>
              <w:rPr>
                <w:rFonts w:ascii="Times New Roman" w:hAnsi="Times New Roman" w:cs="Times New Roman"/>
                <w:sz w:val="22"/>
                <w:szCs w:val="22"/>
              </w:rPr>
            </w:pPr>
          </w:p>
        </w:tc>
        <w:tc>
          <w:tcPr>
            <w:tcW w:w="991" w:type="dxa"/>
          </w:tcPr>
          <w:p w:rsidR="00342AA7" w:rsidRDefault="00342AA7">
            <w:pPr>
              <w:pStyle w:val="Standard"/>
              <w:jc w:val="right"/>
              <w:rPr>
                <w:rFonts w:ascii="Times New Roman" w:hAnsi="Times New Roman" w:cs="Times New Roman"/>
                <w:sz w:val="22"/>
                <w:szCs w:val="22"/>
              </w:rPr>
            </w:pPr>
          </w:p>
        </w:tc>
        <w:tc>
          <w:tcPr>
            <w:tcW w:w="1419" w:type="dxa"/>
          </w:tcPr>
          <w:p w:rsidR="00342AA7" w:rsidRPr="00342AA7" w:rsidRDefault="00342AA7" w:rsidP="00342AA7">
            <w:pPr>
              <w:pStyle w:val="Standard"/>
              <w:jc w:val="center"/>
              <w:rPr>
                <w:rFonts w:ascii="Times New Roman" w:hAnsi="Times New Roman" w:cs="Times New Roman"/>
                <w:b/>
                <w:sz w:val="22"/>
                <w:szCs w:val="22"/>
              </w:rPr>
            </w:pPr>
            <w:r w:rsidRPr="00342AA7">
              <w:rPr>
                <w:rFonts w:ascii="Times New Roman" w:hAnsi="Times New Roman" w:cs="Times New Roman"/>
                <w:b/>
                <w:sz w:val="22"/>
                <w:szCs w:val="22"/>
              </w:rPr>
              <w:t>TOTAL</w:t>
            </w:r>
          </w:p>
        </w:tc>
        <w:tc>
          <w:tcPr>
            <w:tcW w:w="1417" w:type="dxa"/>
          </w:tcPr>
          <w:p w:rsidR="00342AA7" w:rsidRPr="00342AA7" w:rsidRDefault="00342AA7" w:rsidP="00342AA7">
            <w:pPr>
              <w:pStyle w:val="Standard"/>
              <w:jc w:val="center"/>
              <w:rPr>
                <w:rFonts w:ascii="Times New Roman" w:hAnsi="Times New Roman" w:cs="Times New Roman"/>
                <w:b/>
                <w:sz w:val="22"/>
                <w:szCs w:val="22"/>
              </w:rPr>
            </w:pPr>
            <w:r w:rsidRPr="00342AA7">
              <w:rPr>
                <w:rFonts w:ascii="Times New Roman" w:hAnsi="Times New Roman" w:cs="Times New Roman"/>
                <w:b/>
                <w:sz w:val="22"/>
                <w:szCs w:val="22"/>
              </w:rPr>
              <w:t>R$ 764.835,41</w:t>
            </w:r>
          </w:p>
        </w:tc>
      </w:tr>
    </w:tbl>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Vislumbra-se que tal valor é compatível com o praticado pelo mercado correspondente, observando-se o disposto no Decreto Municipal, que “Estabelece o procedimento administrativo para a realização de pesquisa de preços para aquisição de bens, contratação de serviços em geral e para contratação de obras e serviços de engenharia no âmbito do Município de Viadutos, nos termos da Lei Federal nº 14.133/2021”, nos termos do art. 23, § 1º, da Lei Federal nº 14.133/2021.</w:t>
      </w:r>
    </w:p>
    <w:p w:rsidR="00BC764A" w:rsidRDefault="00BC764A">
      <w:pPr>
        <w:pStyle w:val="Standard"/>
        <w:jc w:val="both"/>
        <w:rPr>
          <w:rFonts w:ascii="Times New Roman" w:hAnsi="Times New Roman" w:cs="Times New Roman"/>
          <w:sz w:val="22"/>
          <w:szCs w:val="22"/>
        </w:rPr>
      </w:pPr>
    </w:p>
    <w:p w:rsidR="00BC764A" w:rsidRDefault="008F0B92">
      <w:pPr>
        <w:pStyle w:val="Standard"/>
        <w:jc w:val="both"/>
        <w:rPr>
          <w:rFonts w:ascii="Times New Roman" w:hAnsi="Times New Roman" w:cs="Times New Roman"/>
          <w:b/>
          <w:bCs/>
          <w:sz w:val="22"/>
          <w:szCs w:val="22"/>
        </w:rPr>
      </w:pPr>
      <w:r>
        <w:rPr>
          <w:rFonts w:ascii="Times New Roman" w:hAnsi="Times New Roman" w:cs="Times New Roman"/>
          <w:b/>
          <w:bCs/>
          <w:sz w:val="22"/>
          <w:szCs w:val="22"/>
        </w:rPr>
        <w:t>10. ADEQUAÇÃO ORÇAMENTÁRIA</w:t>
      </w:r>
    </w:p>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O dispêndio financeiro decorrente da contratação ora pretendida decorrerá da dotação orçamentária:</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2"/>
        <w:gridCol w:w="3544"/>
        <w:gridCol w:w="3260"/>
      </w:tblGrid>
      <w:tr w:rsidR="00BC764A" w:rsidTr="005C1651">
        <w:tc>
          <w:tcPr>
            <w:tcW w:w="2982" w:type="dxa"/>
          </w:tcPr>
          <w:p w:rsidR="00BC764A" w:rsidRDefault="008F0B92" w:rsidP="00342AA7">
            <w:pPr>
              <w:pStyle w:val="Contedodatabela"/>
              <w:jc w:val="center"/>
              <w:rPr>
                <w:b/>
                <w:bCs/>
                <w:sz w:val="22"/>
                <w:szCs w:val="22"/>
              </w:rPr>
            </w:pPr>
            <w:r>
              <w:rPr>
                <w:b/>
                <w:bCs/>
                <w:sz w:val="22"/>
                <w:szCs w:val="22"/>
              </w:rPr>
              <w:t>Recurso</w:t>
            </w:r>
          </w:p>
        </w:tc>
        <w:tc>
          <w:tcPr>
            <w:tcW w:w="3544" w:type="dxa"/>
          </w:tcPr>
          <w:p w:rsidR="00BC764A" w:rsidRDefault="008F0B92" w:rsidP="00342AA7">
            <w:pPr>
              <w:pStyle w:val="Contedodatabela"/>
              <w:jc w:val="center"/>
              <w:rPr>
                <w:b/>
                <w:bCs/>
                <w:sz w:val="22"/>
                <w:szCs w:val="22"/>
              </w:rPr>
            </w:pPr>
            <w:r>
              <w:rPr>
                <w:b/>
                <w:bCs/>
                <w:sz w:val="22"/>
                <w:szCs w:val="22"/>
              </w:rPr>
              <w:t>Dotação</w:t>
            </w:r>
          </w:p>
        </w:tc>
        <w:tc>
          <w:tcPr>
            <w:tcW w:w="3260" w:type="dxa"/>
          </w:tcPr>
          <w:p w:rsidR="00BC764A" w:rsidRDefault="008F0B92" w:rsidP="00342AA7">
            <w:pPr>
              <w:pStyle w:val="Contedodatabela"/>
              <w:jc w:val="center"/>
              <w:rPr>
                <w:b/>
                <w:bCs/>
                <w:sz w:val="22"/>
                <w:szCs w:val="22"/>
              </w:rPr>
            </w:pPr>
            <w:r>
              <w:rPr>
                <w:b/>
                <w:bCs/>
                <w:sz w:val="22"/>
                <w:szCs w:val="22"/>
              </w:rPr>
              <w:t>Código</w:t>
            </w:r>
          </w:p>
        </w:tc>
      </w:tr>
      <w:tr w:rsidR="00BC764A" w:rsidTr="005C1651">
        <w:tc>
          <w:tcPr>
            <w:tcW w:w="2982" w:type="dxa"/>
          </w:tcPr>
          <w:p w:rsidR="00BC764A" w:rsidRDefault="008F0B92" w:rsidP="00342AA7">
            <w:pPr>
              <w:pStyle w:val="Contedodatabela"/>
              <w:jc w:val="center"/>
              <w:rPr>
                <w:sz w:val="22"/>
                <w:szCs w:val="22"/>
              </w:rPr>
            </w:pPr>
            <w:r>
              <w:rPr>
                <w:sz w:val="22"/>
                <w:szCs w:val="22"/>
              </w:rPr>
              <w:t>1701</w:t>
            </w:r>
          </w:p>
        </w:tc>
        <w:tc>
          <w:tcPr>
            <w:tcW w:w="3544" w:type="dxa"/>
          </w:tcPr>
          <w:p w:rsidR="00BC764A" w:rsidRDefault="008F0B92" w:rsidP="00342AA7">
            <w:pPr>
              <w:pStyle w:val="Contedodatabela"/>
              <w:jc w:val="center"/>
              <w:rPr>
                <w:sz w:val="22"/>
                <w:szCs w:val="22"/>
              </w:rPr>
            </w:pPr>
            <w:r>
              <w:rPr>
                <w:sz w:val="22"/>
                <w:szCs w:val="22"/>
              </w:rPr>
              <w:t>Pontes e Pontilhões no Interior</w:t>
            </w:r>
          </w:p>
        </w:tc>
        <w:tc>
          <w:tcPr>
            <w:tcW w:w="3260" w:type="dxa"/>
          </w:tcPr>
          <w:p w:rsidR="00BC764A" w:rsidRDefault="008F0B92" w:rsidP="00342AA7">
            <w:pPr>
              <w:pStyle w:val="Contedodatabela"/>
              <w:jc w:val="center"/>
              <w:rPr>
                <w:sz w:val="22"/>
                <w:szCs w:val="22"/>
              </w:rPr>
            </w:pPr>
            <w:r>
              <w:rPr>
                <w:sz w:val="22"/>
                <w:szCs w:val="22"/>
              </w:rPr>
              <w:t>3415</w:t>
            </w:r>
          </w:p>
        </w:tc>
      </w:tr>
    </w:tbl>
    <w:p w:rsidR="00BC764A" w:rsidRDefault="00BC764A" w:rsidP="00342AA7">
      <w:pPr>
        <w:pStyle w:val="Standard"/>
        <w:jc w:val="center"/>
        <w:rPr>
          <w:rFonts w:ascii="Times New Roman" w:hAnsi="Times New Roman" w:cs="Times New Roman"/>
          <w:sz w:val="22"/>
          <w:szCs w:val="22"/>
        </w:rPr>
      </w:pPr>
    </w:p>
    <w:p w:rsidR="00BC764A" w:rsidRDefault="008F0B92">
      <w:pPr>
        <w:tabs>
          <w:tab w:val="left" w:pos="1134"/>
        </w:tabs>
        <w:jc w:val="center"/>
        <w:rPr>
          <w:rFonts w:cs="Arial"/>
          <w:sz w:val="22"/>
          <w:szCs w:val="22"/>
        </w:rPr>
      </w:pPr>
      <w:r>
        <w:rPr>
          <w:rFonts w:cs="Arial"/>
          <w:sz w:val="22"/>
          <w:szCs w:val="22"/>
        </w:rPr>
        <w:t>Viadutos – RS, 01</w:t>
      </w:r>
      <w:r w:rsidR="00B1612F">
        <w:rPr>
          <w:rFonts w:cs="Arial"/>
          <w:sz w:val="22"/>
          <w:szCs w:val="22"/>
        </w:rPr>
        <w:t xml:space="preserve"> de julho de 2026</w:t>
      </w:r>
      <w:r>
        <w:rPr>
          <w:rFonts w:cs="Arial"/>
          <w:sz w:val="22"/>
          <w:szCs w:val="22"/>
        </w:rPr>
        <w:t>.</w:t>
      </w:r>
    </w:p>
    <w:p w:rsidR="00B1612F" w:rsidRDefault="00B1612F">
      <w:pPr>
        <w:tabs>
          <w:tab w:val="left" w:pos="1134"/>
        </w:tabs>
        <w:jc w:val="center"/>
        <w:rPr>
          <w:rFonts w:cs="Arial"/>
          <w:sz w:val="22"/>
          <w:szCs w:val="22"/>
        </w:rPr>
      </w:pPr>
    </w:p>
    <w:p w:rsidR="00BC764A" w:rsidRDefault="00BC764A">
      <w:pPr>
        <w:pStyle w:val="Standard"/>
        <w:jc w:val="center"/>
        <w:rPr>
          <w:rFonts w:ascii="Times New Roman" w:hAnsi="Times New Roman" w:cs="Times New Roman"/>
          <w:sz w:val="22"/>
          <w:szCs w:val="22"/>
        </w:rPr>
      </w:pPr>
    </w:p>
    <w:p w:rsidR="00BC764A" w:rsidRDefault="00BC764A">
      <w:pPr>
        <w:pStyle w:val="Standard"/>
        <w:jc w:val="center"/>
        <w:rPr>
          <w:rFonts w:ascii="Times New Roman" w:hAnsi="Times New Roman" w:cs="Times New Roman"/>
          <w:sz w:val="22"/>
          <w:szCs w:val="22"/>
        </w:rPr>
      </w:pPr>
    </w:p>
    <w:p w:rsidR="00BC764A" w:rsidRDefault="008F0B92">
      <w:pPr>
        <w:pStyle w:val="Standard"/>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C764A" w:rsidRDefault="00B1612F">
      <w:pPr>
        <w:tabs>
          <w:tab w:val="left" w:pos="2016"/>
        </w:tabs>
        <w:jc w:val="center"/>
        <w:rPr>
          <w:sz w:val="22"/>
          <w:szCs w:val="22"/>
        </w:rPr>
      </w:pPr>
      <w:r>
        <w:rPr>
          <w:sz w:val="22"/>
          <w:szCs w:val="22"/>
        </w:rPr>
        <w:t xml:space="preserve">Sergio Juliano </w:t>
      </w:r>
      <w:proofErr w:type="spellStart"/>
      <w:r>
        <w:rPr>
          <w:sz w:val="22"/>
          <w:szCs w:val="22"/>
        </w:rPr>
        <w:t>Franzon</w:t>
      </w:r>
      <w:proofErr w:type="spellEnd"/>
    </w:p>
    <w:p w:rsidR="00B1612F" w:rsidRDefault="00B1612F">
      <w:pPr>
        <w:tabs>
          <w:tab w:val="left" w:pos="2016"/>
        </w:tabs>
        <w:jc w:val="center"/>
        <w:rPr>
          <w:sz w:val="22"/>
          <w:szCs w:val="22"/>
        </w:rPr>
      </w:pPr>
      <w:r>
        <w:rPr>
          <w:sz w:val="22"/>
          <w:szCs w:val="22"/>
        </w:rPr>
        <w:t>Secretario Municipal de Obras</w:t>
      </w:r>
    </w:p>
    <w:p w:rsidR="00BC764A" w:rsidRDefault="00BC764A">
      <w:pPr>
        <w:pStyle w:val="Standard"/>
        <w:jc w:val="center"/>
        <w:rPr>
          <w:rFonts w:ascii="Times New Roman" w:hAnsi="Times New Roman" w:cs="Times New Roman"/>
          <w:sz w:val="22"/>
          <w:szCs w:val="22"/>
        </w:rPr>
      </w:pPr>
    </w:p>
    <w:p w:rsidR="00BC764A" w:rsidRDefault="00BC764A">
      <w:pPr>
        <w:pStyle w:val="Standard"/>
        <w:jc w:val="center"/>
        <w:rPr>
          <w:rFonts w:ascii="Times New Roman" w:hAnsi="Times New Roman" w:cs="Times New Roman"/>
          <w:sz w:val="22"/>
          <w:szCs w:val="22"/>
        </w:rPr>
      </w:pPr>
    </w:p>
    <w:p w:rsidR="00BC764A" w:rsidRDefault="00BC764A">
      <w:pPr>
        <w:pStyle w:val="Standard"/>
        <w:jc w:val="center"/>
        <w:rPr>
          <w:rFonts w:ascii="Times New Roman" w:hAnsi="Times New Roman" w:cs="Times New Roman"/>
          <w:sz w:val="22"/>
          <w:szCs w:val="22"/>
        </w:rPr>
      </w:pPr>
    </w:p>
    <w:p w:rsidR="00BC764A" w:rsidRDefault="00BC764A">
      <w:pPr>
        <w:pStyle w:val="Standard"/>
        <w:jc w:val="center"/>
        <w:rPr>
          <w:rFonts w:ascii="Times New Roman" w:hAnsi="Times New Roman" w:cs="Times New Roman"/>
          <w:sz w:val="22"/>
          <w:szCs w:val="22"/>
        </w:rPr>
      </w:pPr>
    </w:p>
    <w:p w:rsidR="00BC764A" w:rsidRDefault="008F0B92">
      <w:pPr>
        <w:jc w:val="center"/>
        <w:rPr>
          <w:b/>
          <w:sz w:val="22"/>
          <w:szCs w:val="22"/>
        </w:rPr>
      </w:pPr>
      <w:r>
        <w:rPr>
          <w:b/>
          <w:sz w:val="22"/>
          <w:szCs w:val="22"/>
        </w:rPr>
        <w:t>ANEXO II - MODELO PROPOSTA</w:t>
      </w:r>
    </w:p>
    <w:p w:rsidR="00BC764A" w:rsidRDefault="00BC764A">
      <w:pPr>
        <w:jc w:val="center"/>
        <w:rPr>
          <w:b/>
          <w:sz w:val="22"/>
          <w:szCs w:val="22"/>
        </w:rPr>
      </w:pPr>
    </w:p>
    <w:p w:rsidR="00BC764A" w:rsidRDefault="008F0B92">
      <w:pPr>
        <w:jc w:val="both"/>
        <w:rPr>
          <w:sz w:val="22"/>
          <w:szCs w:val="22"/>
        </w:rPr>
      </w:pPr>
      <w:r>
        <w:rPr>
          <w:sz w:val="22"/>
          <w:szCs w:val="22"/>
        </w:rPr>
        <w:t>À Comissão de Contratação.</w:t>
      </w:r>
    </w:p>
    <w:p w:rsidR="00BC764A" w:rsidRDefault="00BC764A">
      <w:pPr>
        <w:jc w:val="both"/>
        <w:rPr>
          <w:sz w:val="22"/>
          <w:szCs w:val="22"/>
        </w:rPr>
      </w:pPr>
    </w:p>
    <w:p w:rsidR="00BC764A" w:rsidRDefault="008F0B92">
      <w:pPr>
        <w:jc w:val="both"/>
        <w:rPr>
          <w:sz w:val="22"/>
          <w:szCs w:val="22"/>
        </w:rPr>
      </w:pPr>
      <w:r>
        <w:rPr>
          <w:sz w:val="22"/>
          <w:szCs w:val="22"/>
        </w:rPr>
        <w:t>O licitante XXXXXXXXXXXXXXX (firma/denominação, endereço da sede/filial, CNPJ), por intermédio do representante legal que está subscreve, após ter analisado minuciosamente todo o conteúdo d o Edital e seus anexos e ter tomado conhecimento do local e de todas as condições e obrigações para execução do objeto, propõe executar o objeto licitado sob sua integral responsabilidade pelo valor total de R$ XXXXXXXX (valor por extenso), já computado o BDI, conforme detalhamento abaixo:</w:t>
      </w:r>
    </w:p>
    <w:p w:rsidR="00BC764A" w:rsidRDefault="00BC764A">
      <w:pPr>
        <w:jc w:val="center"/>
        <w:rPr>
          <w:sz w:val="22"/>
          <w:szCs w:val="22"/>
        </w:r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5"/>
        <w:gridCol w:w="1020"/>
        <w:gridCol w:w="3345"/>
        <w:gridCol w:w="1245"/>
        <w:gridCol w:w="1185"/>
        <w:gridCol w:w="960"/>
        <w:gridCol w:w="1035"/>
      </w:tblGrid>
      <w:tr w:rsidR="00BC764A" w:rsidTr="00B1612F">
        <w:tc>
          <w:tcPr>
            <w:tcW w:w="855"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Lote</w:t>
            </w:r>
          </w:p>
        </w:tc>
        <w:tc>
          <w:tcPr>
            <w:tcW w:w="1020"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Item</w:t>
            </w:r>
          </w:p>
        </w:tc>
        <w:tc>
          <w:tcPr>
            <w:tcW w:w="3345"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245"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185"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c>
          <w:tcPr>
            <w:tcW w:w="960"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Unitário</w:t>
            </w:r>
          </w:p>
        </w:tc>
        <w:tc>
          <w:tcPr>
            <w:tcW w:w="1035" w:type="dxa"/>
          </w:tcPr>
          <w:p w:rsidR="00BC764A" w:rsidRDefault="008F0B92">
            <w:pPr>
              <w:pStyle w:val="Standard"/>
              <w:jc w:val="center"/>
              <w:rPr>
                <w:rFonts w:ascii="Times New Roman" w:hAnsi="Times New Roman" w:cs="Times New Roman"/>
                <w:b/>
                <w:bCs/>
                <w:sz w:val="22"/>
                <w:szCs w:val="22"/>
              </w:rPr>
            </w:pPr>
            <w:r>
              <w:rPr>
                <w:rFonts w:ascii="Times New Roman" w:hAnsi="Times New Roman" w:cs="Times New Roman"/>
                <w:b/>
                <w:bCs/>
                <w:sz w:val="22"/>
                <w:szCs w:val="22"/>
              </w:rPr>
              <w:t>Total</w:t>
            </w: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Administração local de Obra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Mobilização e desmobilização de canteiro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Barracão para deposito em chapa de madeira compensada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6,00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Fornecimento e instalação de placa de obra com chapa galvanizada e estrutura de madeira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6,48</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5</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Grupo gerador rebocável, potência 66 </w:t>
            </w:r>
            <w:proofErr w:type="spellStart"/>
            <w:r>
              <w:rPr>
                <w:rFonts w:ascii="Times New Roman" w:hAnsi="Times New Roman" w:cs="Times New Roman"/>
                <w:sz w:val="22"/>
                <w:szCs w:val="22"/>
              </w:rPr>
              <w:t>kva</w:t>
            </w:r>
            <w:proofErr w:type="spellEnd"/>
            <w:r>
              <w:rPr>
                <w:rFonts w:ascii="Times New Roman" w:hAnsi="Times New Roman" w:cs="Times New Roman"/>
                <w:sz w:val="22"/>
                <w:szCs w:val="22"/>
              </w:rPr>
              <w:t xml:space="preserve">, motor a diesel - </w:t>
            </w:r>
            <w:proofErr w:type="spellStart"/>
            <w:r>
              <w:rPr>
                <w:rFonts w:ascii="Times New Roman" w:hAnsi="Times New Roman" w:cs="Times New Roman"/>
                <w:sz w:val="22"/>
                <w:szCs w:val="22"/>
              </w:rPr>
              <w:t>chp</w:t>
            </w:r>
            <w:proofErr w:type="spellEnd"/>
            <w:r>
              <w:rPr>
                <w:rFonts w:ascii="Times New Roman" w:hAnsi="Times New Roman" w:cs="Times New Roman"/>
                <w:sz w:val="22"/>
                <w:szCs w:val="22"/>
              </w:rPr>
              <w:t xml:space="preserve"> diurno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130,00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CHP</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6</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Locação convencional de obra, utilizando gabarito de tábuas corridas pontaletadas a cada 2,00m - 2 utilizações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80,00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7</w:t>
            </w:r>
          </w:p>
        </w:tc>
        <w:tc>
          <w:tcPr>
            <w:tcW w:w="3345" w:type="dxa"/>
          </w:tcPr>
          <w:p w:rsidR="00BC764A" w:rsidRDefault="00B1612F">
            <w:pPr>
              <w:pStyle w:val="Standard"/>
              <w:jc w:val="both"/>
              <w:rPr>
                <w:rFonts w:ascii="Times New Roman" w:hAnsi="Times New Roman" w:cs="Times New Roman"/>
                <w:sz w:val="22"/>
                <w:szCs w:val="22"/>
              </w:rPr>
            </w:pPr>
            <w:r>
              <w:rPr>
                <w:rFonts w:ascii="Times New Roman" w:hAnsi="Times New Roman" w:cs="Times New Roman"/>
                <w:sz w:val="22"/>
                <w:szCs w:val="22"/>
              </w:rPr>
              <w:t>Engenheiro</w:t>
            </w:r>
            <w:r w:rsidR="008F0B92">
              <w:rPr>
                <w:rFonts w:ascii="Times New Roman" w:hAnsi="Times New Roman" w:cs="Times New Roman"/>
                <w:sz w:val="22"/>
                <w:szCs w:val="22"/>
              </w:rPr>
              <w:t xml:space="preserve"> civil de obra pleno com encargos complementares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80,00</w:t>
            </w:r>
          </w:p>
        </w:tc>
        <w:tc>
          <w:tcPr>
            <w:tcW w:w="1185" w:type="dxa"/>
          </w:tcPr>
          <w:p w:rsidR="00BC764A" w:rsidRDefault="008F0B92">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8</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Topografo com encargos complementares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16,00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9</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Encarregado geral com encargos </w:t>
            </w:r>
            <w:r w:rsidR="00B1612F">
              <w:rPr>
                <w:rFonts w:ascii="Times New Roman" w:hAnsi="Times New Roman" w:cs="Times New Roman"/>
                <w:sz w:val="22"/>
                <w:szCs w:val="22"/>
              </w:rPr>
              <w:t>complementares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220,00</w:t>
            </w:r>
          </w:p>
        </w:tc>
        <w:tc>
          <w:tcPr>
            <w:tcW w:w="1185" w:type="dxa"/>
          </w:tcPr>
          <w:p w:rsidR="00BC764A" w:rsidRDefault="008F0B92">
            <w:pPr>
              <w:pStyle w:val="Standard"/>
              <w:jc w:val="right"/>
              <w:rPr>
                <w:rFonts w:ascii="Times New Roman" w:hAnsi="Times New Roman" w:cs="Times New Roman"/>
                <w:sz w:val="22"/>
                <w:szCs w:val="22"/>
              </w:rPr>
            </w:pPr>
            <w:proofErr w:type="spellStart"/>
            <w:proofErr w:type="gramStart"/>
            <w:r>
              <w:rPr>
                <w:rFonts w:ascii="Times New Roman" w:hAnsi="Times New Roman" w:cs="Times New Roman"/>
                <w:sz w:val="22"/>
                <w:szCs w:val="22"/>
              </w:rPr>
              <w:t>hs</w:t>
            </w:r>
            <w:proofErr w:type="spellEnd"/>
            <w:proofErr w:type="gram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10</w:t>
            </w:r>
          </w:p>
        </w:tc>
        <w:tc>
          <w:tcPr>
            <w:tcW w:w="3345" w:type="dxa"/>
          </w:tcPr>
          <w:p w:rsidR="00BC764A" w:rsidRDefault="008F0B92" w:rsidP="00B1612F">
            <w:pPr>
              <w:pStyle w:val="Standard"/>
              <w:jc w:val="both"/>
              <w:rPr>
                <w:rFonts w:ascii="Times New Roman" w:hAnsi="Times New Roman" w:cs="Times New Roman"/>
                <w:sz w:val="22"/>
                <w:szCs w:val="22"/>
              </w:rPr>
            </w:pPr>
            <w:r>
              <w:rPr>
                <w:rFonts w:ascii="Times New Roman" w:hAnsi="Times New Roman" w:cs="Times New Roman"/>
                <w:sz w:val="22"/>
                <w:szCs w:val="22"/>
              </w:rPr>
              <w:t>Escavação mecanizada para bloco de coroamento ou sapata com retroescavadeira</w:t>
            </w:r>
            <w:r w:rsidR="00B1612F">
              <w:rPr>
                <w:rFonts w:ascii="Times New Roman" w:hAnsi="Times New Roman" w:cs="Times New Roman"/>
                <w:sz w:val="22"/>
                <w:szCs w:val="22"/>
              </w:rPr>
              <w:t xml:space="preserve"> </w:t>
            </w:r>
            <w:r>
              <w:rPr>
                <w:rFonts w:ascii="Times New Roman" w:hAnsi="Times New Roman" w:cs="Times New Roman"/>
                <w:sz w:val="22"/>
                <w:szCs w:val="22"/>
              </w:rPr>
              <w:t>(incluindo escavação para colocação de fôrmas)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81,26</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11</w:t>
            </w:r>
          </w:p>
        </w:tc>
        <w:tc>
          <w:tcPr>
            <w:tcW w:w="3345" w:type="dxa"/>
          </w:tcPr>
          <w:p w:rsidR="00BC764A" w:rsidRDefault="008F0B92">
            <w:pPr>
              <w:pStyle w:val="Standard"/>
              <w:jc w:val="both"/>
              <w:rPr>
                <w:rFonts w:ascii="Times New Roman" w:hAnsi="Times New Roman" w:cs="Times New Roman"/>
                <w:sz w:val="22"/>
                <w:szCs w:val="22"/>
              </w:rPr>
            </w:pPr>
            <w:proofErr w:type="spellStart"/>
            <w:r>
              <w:rPr>
                <w:rFonts w:ascii="Times New Roman" w:hAnsi="Times New Roman" w:cs="Times New Roman"/>
                <w:sz w:val="22"/>
                <w:szCs w:val="22"/>
              </w:rPr>
              <w:t>Tubulão</w:t>
            </w:r>
            <w:proofErr w:type="spellEnd"/>
            <w:r>
              <w:rPr>
                <w:rFonts w:ascii="Times New Roman" w:hAnsi="Times New Roman" w:cs="Times New Roman"/>
                <w:sz w:val="22"/>
                <w:szCs w:val="22"/>
              </w:rPr>
              <w:t xml:space="preserve"> a céu aberto, diâmetro do fuste de 100cm, escavação mecânica, sem alargamento de base, concreto usinado e lançado com bomba ou diretamente do caminhão (exclusive bombeamento, mobilização e desmobilização).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21,98</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12</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Fabricação de fôrma para pilares e estruturas similares, em madeira serrada, e=25 </w:t>
            </w:r>
            <w:proofErr w:type="spellStart"/>
            <w:r>
              <w:rPr>
                <w:rFonts w:ascii="Times New Roman" w:hAnsi="Times New Roman" w:cs="Times New Roman"/>
                <w:sz w:val="22"/>
                <w:szCs w:val="22"/>
              </w:rPr>
              <w:t>mm.</w:t>
            </w:r>
            <w:proofErr w:type="spellEnd"/>
            <w:r>
              <w:rPr>
                <w:rFonts w:ascii="Times New Roman" w:hAnsi="Times New Roman" w:cs="Times New Roman"/>
                <w:sz w:val="22"/>
                <w:szCs w:val="22"/>
              </w:rPr>
              <w:t xml:space="preserve">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59,66</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13</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mm - montagem.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861,10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14</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367,50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15</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16</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17</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18,00</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18</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12,5 mm - 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2.800,80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19</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10 mm, 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2.678,70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20</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20 mm - 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525,40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21</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CA-50 de 16 mm - 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224,20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22</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Armação de cortina de contenção em concreto armado, com aço CA-50 de 6,3 mm - 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179,40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23</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Fabricação de fôrma para pilares e estruturas similares, em madeira serrada, E= 25 MM, AF 09/2020.</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405,82</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24</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25</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26</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116,63</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27</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40 MPa - confecção em central dosadora de 30 m³/h - areia e brita comerciais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28</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29</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36,97</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30</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estrutura convencional de concreto armado utilizando aço CA-50 de 32,0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3.142,70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31</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20,0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798,60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32</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16,0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30,40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33</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12,5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1.041,40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34</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10,0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13,80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35</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297,90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36</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w:t>
            </w:r>
            <w:proofErr w:type="spellStart"/>
            <w:r>
              <w:rPr>
                <w:rFonts w:ascii="Times New Roman" w:hAnsi="Times New Roman" w:cs="Times New Roman"/>
                <w:sz w:val="22"/>
                <w:szCs w:val="22"/>
              </w:rPr>
              <w:t>mm.</w:t>
            </w:r>
            <w:proofErr w:type="spellEnd"/>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480,50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37</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Cordoalha CP 190 RB D = 15,2 mm - fornecimento e instalação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555,13</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38</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Ancoragem ativa para lajes com 1 cordoalha aderente D=15,2 mm - fornecimento e instalação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56,00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39</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Lançamento de viga pré-moldada de até 500 KN com </w:t>
            </w:r>
            <w:r w:rsidR="00B1612F">
              <w:rPr>
                <w:rFonts w:ascii="Times New Roman" w:hAnsi="Times New Roman" w:cs="Times New Roman"/>
                <w:sz w:val="22"/>
                <w:szCs w:val="22"/>
              </w:rPr>
              <w:t>utilização</w:t>
            </w:r>
            <w:r>
              <w:rPr>
                <w:rFonts w:ascii="Times New Roman" w:hAnsi="Times New Roman" w:cs="Times New Roman"/>
                <w:sz w:val="22"/>
                <w:szCs w:val="22"/>
              </w:rPr>
              <w:t xml:space="preserve"> de guindaste</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40</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Transporte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 - rodovia pavimentada.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360,00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Km</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41</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Carga, descarga e manobra de vigas pré-moldadas de até 500 </w:t>
            </w:r>
            <w:proofErr w:type="spellStart"/>
            <w:r>
              <w:rPr>
                <w:rFonts w:ascii="Times New Roman" w:hAnsi="Times New Roman" w:cs="Times New Roman"/>
                <w:sz w:val="22"/>
                <w:szCs w:val="22"/>
              </w:rPr>
              <w:t>kN</w:t>
            </w:r>
            <w:proofErr w:type="spellEnd"/>
            <w:r>
              <w:rPr>
                <w:rFonts w:ascii="Times New Roman" w:hAnsi="Times New Roman" w:cs="Times New Roman"/>
                <w:sz w:val="22"/>
                <w:szCs w:val="22"/>
              </w:rPr>
              <w:t xml:space="preserve"> em cavalo mecânico com </w:t>
            </w:r>
            <w:proofErr w:type="spellStart"/>
            <w:r>
              <w:rPr>
                <w:rFonts w:ascii="Times New Roman" w:hAnsi="Times New Roman" w:cs="Times New Roman"/>
                <w:sz w:val="22"/>
                <w:szCs w:val="22"/>
              </w:rPr>
              <w:t>dolly</w:t>
            </w:r>
            <w:proofErr w:type="spellEnd"/>
            <w:r>
              <w:rPr>
                <w:rFonts w:ascii="Times New Roman" w:hAnsi="Times New Roman" w:cs="Times New Roman"/>
                <w:sz w:val="22"/>
                <w:szCs w:val="22"/>
              </w:rPr>
              <w:t xml:space="preserve"> de 4 eixos com capacidade de 57 t</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4,00</w:t>
            </w:r>
          </w:p>
        </w:tc>
        <w:tc>
          <w:tcPr>
            <w:tcW w:w="1185" w:type="dxa"/>
          </w:tcPr>
          <w:p w:rsidR="00BC764A" w:rsidRDefault="008F0B92">
            <w:pPr>
              <w:pStyle w:val="Standard"/>
              <w:jc w:val="right"/>
              <w:rPr>
                <w:rFonts w:ascii="Times New Roman" w:hAnsi="Times New Roman" w:cs="Times New Roman"/>
                <w:sz w:val="22"/>
                <w:szCs w:val="22"/>
              </w:rPr>
            </w:pPr>
            <w:proofErr w:type="spellStart"/>
            <w:r>
              <w:rPr>
                <w:rFonts w:ascii="Times New Roman" w:hAnsi="Times New Roman" w:cs="Times New Roman"/>
                <w:sz w:val="22"/>
                <w:szCs w:val="22"/>
              </w:rPr>
              <w:t>Und</w:t>
            </w:r>
            <w:proofErr w:type="spellEnd"/>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42</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197,44</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43</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Concreto para bombeamento </w:t>
            </w:r>
            <w:proofErr w:type="spellStart"/>
            <w:r>
              <w:rPr>
                <w:rFonts w:ascii="Times New Roman" w:hAnsi="Times New Roman" w:cs="Times New Roman"/>
                <w:sz w:val="22"/>
                <w:szCs w:val="22"/>
              </w:rPr>
              <w:t>fck</w:t>
            </w:r>
            <w:proofErr w:type="spellEnd"/>
            <w:r>
              <w:rPr>
                <w:rFonts w:ascii="Times New Roman" w:hAnsi="Times New Roman" w:cs="Times New Roman"/>
                <w:sz w:val="22"/>
                <w:szCs w:val="22"/>
              </w:rPr>
              <w:t xml:space="preserve"> = 30 MPa - confecção em central dosadora de 30 m³/h - areia e brita comerciais</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44</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Lançamento mecânico de concreto com bomba rebocável com capacidade de 30 m³/h - confecção em central dosadora de 30 m³/h</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45</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Adensamento de concreto por vibrador de imersão</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17,69</w:t>
            </w:r>
          </w:p>
        </w:tc>
        <w:tc>
          <w:tcPr>
            <w:tcW w:w="1185" w:type="dxa"/>
          </w:tcPr>
          <w:p w:rsidR="00BC764A" w:rsidRDefault="008F0B92">
            <w:pPr>
              <w:pStyle w:val="Standard"/>
              <w:jc w:val="right"/>
              <w:rPr>
                <w:rFonts w:ascii="Times New Roman" w:hAnsi="Times New Roman" w:cs="Times New Roman"/>
                <w:sz w:val="22"/>
                <w:szCs w:val="22"/>
              </w:rPr>
            </w:pPr>
            <w:proofErr w:type="gramStart"/>
            <w:r>
              <w:rPr>
                <w:rFonts w:ascii="Times New Roman" w:hAnsi="Times New Roman" w:cs="Times New Roman"/>
                <w:sz w:val="22"/>
                <w:szCs w:val="22"/>
              </w:rPr>
              <w:t>m</w:t>
            </w:r>
            <w:proofErr w:type="gramEnd"/>
            <w:r>
              <w:rPr>
                <w:rFonts w:ascii="Times New Roman" w:hAnsi="Times New Roman" w:cs="Times New Roman"/>
                <w:sz w:val="22"/>
                <w:szCs w:val="22"/>
              </w:rPr>
              <w:t>³</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46</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Fôrmas de compensado plastificado 12 mm - uso geral - utilização de 2 vezes - confecção, instalação e retirada</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65,40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M²</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47</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laje de estrutura convencional de concreto armado utilizando aço CA-50 de 8,0 mm - </w:t>
            </w:r>
            <w:r w:rsidR="00B1612F">
              <w:rPr>
                <w:rFonts w:ascii="Times New Roman" w:hAnsi="Times New Roman" w:cs="Times New Roman"/>
                <w:sz w:val="22"/>
                <w:szCs w:val="22"/>
              </w:rPr>
              <w:t>montagem</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1.801,60</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48</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8,0 mm - montagem.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52,14</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r w:rsidR="00BC764A" w:rsidTr="00B1612F">
        <w:tc>
          <w:tcPr>
            <w:tcW w:w="85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1</w:t>
            </w:r>
          </w:p>
        </w:tc>
        <w:tc>
          <w:tcPr>
            <w:tcW w:w="1020"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49</w:t>
            </w:r>
          </w:p>
        </w:tc>
        <w:tc>
          <w:tcPr>
            <w:tcW w:w="3345" w:type="dxa"/>
          </w:tcPr>
          <w:p w:rsidR="00BC764A" w:rsidRDefault="008F0B92">
            <w:pPr>
              <w:pStyle w:val="Standard"/>
              <w:jc w:val="both"/>
              <w:rPr>
                <w:rFonts w:ascii="Times New Roman" w:hAnsi="Times New Roman" w:cs="Times New Roman"/>
                <w:sz w:val="22"/>
                <w:szCs w:val="22"/>
              </w:rPr>
            </w:pPr>
            <w:r>
              <w:rPr>
                <w:rFonts w:ascii="Times New Roman" w:hAnsi="Times New Roman" w:cs="Times New Roman"/>
                <w:sz w:val="22"/>
                <w:szCs w:val="22"/>
              </w:rPr>
              <w:t xml:space="preserve">Armação de pilar ou viga de uma estrutura convencional de concreto armado em uma edificação térrea ou sobrado utilizando aço ca-50 de 6,3 mm - montagem. </w:t>
            </w:r>
          </w:p>
        </w:tc>
        <w:tc>
          <w:tcPr>
            <w:tcW w:w="124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35,28</w:t>
            </w:r>
          </w:p>
        </w:tc>
        <w:tc>
          <w:tcPr>
            <w:tcW w:w="1185" w:type="dxa"/>
          </w:tcPr>
          <w:p w:rsidR="00BC764A" w:rsidRDefault="008F0B92">
            <w:pPr>
              <w:pStyle w:val="Standard"/>
              <w:jc w:val="right"/>
              <w:rPr>
                <w:rFonts w:ascii="Times New Roman" w:hAnsi="Times New Roman" w:cs="Times New Roman"/>
                <w:sz w:val="22"/>
                <w:szCs w:val="22"/>
              </w:rPr>
            </w:pPr>
            <w:r>
              <w:rPr>
                <w:rFonts w:ascii="Times New Roman" w:hAnsi="Times New Roman" w:cs="Times New Roman"/>
                <w:sz w:val="22"/>
                <w:szCs w:val="22"/>
              </w:rPr>
              <w:t>Kg</w:t>
            </w:r>
          </w:p>
        </w:tc>
        <w:tc>
          <w:tcPr>
            <w:tcW w:w="960" w:type="dxa"/>
          </w:tcPr>
          <w:p w:rsidR="00BC764A" w:rsidRDefault="00BC764A">
            <w:pPr>
              <w:pStyle w:val="Standard"/>
              <w:jc w:val="right"/>
              <w:rPr>
                <w:rFonts w:ascii="Times New Roman" w:hAnsi="Times New Roman" w:cs="Times New Roman"/>
                <w:sz w:val="22"/>
                <w:szCs w:val="22"/>
              </w:rPr>
            </w:pPr>
          </w:p>
        </w:tc>
        <w:tc>
          <w:tcPr>
            <w:tcW w:w="1035" w:type="dxa"/>
          </w:tcPr>
          <w:p w:rsidR="00BC764A" w:rsidRDefault="00BC764A">
            <w:pPr>
              <w:pStyle w:val="Standard"/>
              <w:jc w:val="right"/>
              <w:rPr>
                <w:rFonts w:ascii="Times New Roman" w:hAnsi="Times New Roman" w:cs="Times New Roman"/>
                <w:sz w:val="22"/>
                <w:szCs w:val="22"/>
              </w:rPr>
            </w:pPr>
          </w:p>
        </w:tc>
      </w:tr>
    </w:tbl>
    <w:p w:rsidR="00BC764A" w:rsidRDefault="00BC764A">
      <w:pPr>
        <w:rPr>
          <w:sz w:val="22"/>
          <w:szCs w:val="22"/>
        </w:rPr>
      </w:pPr>
    </w:p>
    <w:p w:rsidR="00BC764A" w:rsidRDefault="008F0B92">
      <w:pPr>
        <w:rPr>
          <w:sz w:val="22"/>
          <w:szCs w:val="22"/>
        </w:rPr>
      </w:pPr>
      <w:r>
        <w:rPr>
          <w:sz w:val="22"/>
          <w:szCs w:val="22"/>
        </w:rPr>
        <w:t>Valor total da proposta: R$ XXXXXXXX (valor extenso)</w:t>
      </w:r>
    </w:p>
    <w:p w:rsidR="00BC764A" w:rsidRDefault="008F0B92">
      <w:pPr>
        <w:tabs>
          <w:tab w:val="left" w:pos="1134"/>
        </w:tabs>
        <w:rPr>
          <w:sz w:val="22"/>
          <w:szCs w:val="22"/>
        </w:rPr>
      </w:pPr>
      <w:r>
        <w:rPr>
          <w:sz w:val="22"/>
          <w:szCs w:val="22"/>
        </w:rPr>
        <w:t>Validade da proposta: XXXXXXXXX (dias)</w:t>
      </w:r>
    </w:p>
    <w:p w:rsidR="00BC764A" w:rsidRDefault="008F0B92">
      <w:pPr>
        <w:tabs>
          <w:tab w:val="left" w:pos="1134"/>
        </w:tabs>
        <w:jc w:val="right"/>
        <w:rPr>
          <w:sz w:val="22"/>
          <w:szCs w:val="22"/>
        </w:rPr>
      </w:pPr>
      <w:r>
        <w:rPr>
          <w:sz w:val="22"/>
          <w:szCs w:val="22"/>
        </w:rPr>
        <w:t xml:space="preserve">Viadutos – RS, XX de XXXXXX de </w:t>
      </w:r>
      <w:r>
        <w:rPr>
          <w:rFonts w:cs="Arial"/>
          <w:sz w:val="22"/>
          <w:szCs w:val="22"/>
        </w:rPr>
        <w:t>2026</w:t>
      </w:r>
      <w:r>
        <w:rPr>
          <w:sz w:val="22"/>
          <w:szCs w:val="22"/>
        </w:rPr>
        <w:t>.</w:t>
      </w:r>
    </w:p>
    <w:p w:rsidR="00BC764A" w:rsidRDefault="00BC764A">
      <w:pPr>
        <w:pStyle w:val="Standard"/>
        <w:jc w:val="center"/>
        <w:rPr>
          <w:rFonts w:ascii="Times New Roman" w:hAnsi="Times New Roman" w:cs="Times New Roman"/>
          <w:sz w:val="22"/>
          <w:szCs w:val="22"/>
        </w:rPr>
      </w:pPr>
    </w:p>
    <w:p w:rsidR="00BC764A" w:rsidRDefault="00BC764A">
      <w:pPr>
        <w:pStyle w:val="Standard"/>
        <w:jc w:val="center"/>
        <w:rPr>
          <w:rFonts w:ascii="Times New Roman" w:hAnsi="Times New Roman" w:cs="Times New Roman"/>
          <w:sz w:val="22"/>
          <w:szCs w:val="22"/>
        </w:rPr>
      </w:pPr>
    </w:p>
    <w:p w:rsidR="00BC764A" w:rsidRDefault="008F0B92">
      <w:pPr>
        <w:pStyle w:val="Standard"/>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C764A" w:rsidRDefault="008F0B92">
      <w:pPr>
        <w:pStyle w:val="Standard"/>
        <w:jc w:val="center"/>
        <w:rPr>
          <w:rFonts w:ascii="Times New Roman" w:hAnsi="Times New Roman" w:cs="Times New Roman"/>
          <w:sz w:val="22"/>
          <w:szCs w:val="22"/>
        </w:rPr>
      </w:pPr>
      <w:r>
        <w:rPr>
          <w:rFonts w:ascii="Times New Roman" w:hAnsi="Times New Roman" w:cs="Times New Roman"/>
          <w:sz w:val="22"/>
          <w:szCs w:val="22"/>
        </w:rPr>
        <w:t>(Nome/assinatura do representante legal)</w:t>
      </w:r>
    </w:p>
    <w:p w:rsidR="00BC764A" w:rsidRDefault="00BC764A">
      <w:pPr>
        <w:jc w:val="both"/>
      </w:pPr>
    </w:p>
    <w:sectPr w:rsidR="00BC764A" w:rsidSect="00342CBB">
      <w:headerReference w:type="default" r:id="rId7"/>
      <w:footerReference w:type="default" r:id="rId8"/>
      <w:headerReference w:type="first" r:id="rId9"/>
      <w:pgSz w:w="11906" w:h="16838"/>
      <w:pgMar w:top="1440" w:right="1080" w:bottom="1440" w:left="1080" w:header="850" w:footer="1134" w:gutter="0"/>
      <w:cols w:space="720"/>
      <w:formProt w:val="0"/>
      <w:titlePg/>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AA7" w:rsidRDefault="00342AA7">
      <w:r>
        <w:separator/>
      </w:r>
    </w:p>
  </w:endnote>
  <w:endnote w:type="continuationSeparator" w:id="0">
    <w:p w:rsidR="00342AA7" w:rsidRDefault="0034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ourier (W1);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A7" w:rsidRDefault="00342AA7">
    <w:pPr>
      <w:tabs>
        <w:tab w:val="left" w:pos="288"/>
        <w:tab w:val="left" w:pos="1008"/>
        <w:tab w:val="center" w:pos="4608"/>
      </w:tabs>
      <w:ind w:right="360"/>
      <w:jc w:val="right"/>
      <w:rPr>
        <w:rFonts w:ascii="Courier" w:eastAsia="Courier" w:hAnsi="Courier" w:cs="Courier"/>
        <w:sz w:val="24"/>
        <w:szCs w:val="24"/>
      </w:rPr>
    </w:pPr>
    <w:r>
      <w:rPr>
        <w:noProof/>
        <w:lang w:eastAsia="pt-BR" w:bidi="ar-SA"/>
      </w:rPr>
      <mc:AlternateContent>
        <mc:Choice Requires="wps">
          <w:drawing>
            <wp:anchor distT="0" distB="0" distL="0" distR="0" simplePos="0" relativeHeight="251653120" behindDoc="0" locked="0" layoutInCell="1" allowOverlap="1">
              <wp:simplePos x="0" y="0"/>
              <wp:positionH relativeFrom="margin">
                <wp:align>right</wp:align>
              </wp:positionH>
              <wp:positionV relativeFrom="paragraph">
                <wp:posOffset>635</wp:posOffset>
              </wp:positionV>
              <wp:extent cx="127635" cy="146685"/>
              <wp:effectExtent l="0" t="0" r="0" b="0"/>
              <wp:wrapSquare wrapText="largest"/>
              <wp:docPr id="3" name="Quadro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342AA7" w:rsidRDefault="00342AA7">
                          <w:pPr>
                            <w:pStyle w:val="Rodap"/>
                          </w:pPr>
                          <w:r>
                            <w:rPr>
                              <w:rStyle w:val="Nmerodepgina"/>
                            </w:rPr>
                            <w:fldChar w:fldCharType="begin"/>
                          </w:r>
                          <w:r>
                            <w:rPr>
                              <w:rStyle w:val="Nmerodepgina"/>
                            </w:rPr>
                            <w:instrText>PAGE</w:instrText>
                          </w:r>
                          <w:r>
                            <w:rPr>
                              <w:rStyle w:val="Nmerodepgina"/>
                            </w:rPr>
                            <w:fldChar w:fldCharType="separate"/>
                          </w:r>
                          <w:r w:rsidR="00805901">
                            <w:rPr>
                              <w:rStyle w:val="Nmerodepgina"/>
                              <w:noProof/>
                            </w:rPr>
                            <w:t>28</w:t>
                          </w:r>
                          <w:r>
                            <w:rPr>
                              <w:rStyle w:val="Nmerodepgina"/>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2" o:spid="_x0000_s1026" type="#_x0000_t202" style="position:absolute;left:0;text-align:left;margin-left:-41.15pt;margin-top:.05pt;width:10.05pt;height:11.55pt;z-index:2516531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" stroked="f">
              <v:fill opacity="0"/>
              <v:textbox inset="0,0,0,0">
                <w:txbxContent>
                  <w:p w:rsidR="00342AA7" w:rsidRDefault="00342AA7">
                    <w:pPr>
                      <w:pStyle w:val="Rodap"/>
                    </w:pPr>
                    <w:r>
                      <w:rPr>
                        <w:rStyle w:val="Nmerodepgina"/>
                      </w:rPr>
                      <w:fldChar w:fldCharType="begin"/>
                    </w:r>
                    <w:r>
                      <w:rPr>
                        <w:rStyle w:val="Nmerodepgina"/>
                      </w:rPr>
                      <w:instrText>PAGE</w:instrText>
                    </w:r>
                    <w:r>
                      <w:rPr>
                        <w:rStyle w:val="Nmerodepgina"/>
                      </w:rPr>
                      <w:fldChar w:fldCharType="separate"/>
                    </w:r>
                    <w:r w:rsidR="00805901">
                      <w:rPr>
                        <w:rStyle w:val="Nmerodepgina"/>
                        <w:noProof/>
                      </w:rPr>
                      <w:t>28</w:t>
                    </w:r>
                    <w:r>
                      <w:rPr>
                        <w:rStyle w:val="Nmerodepgina"/>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AA7" w:rsidRDefault="00342AA7">
      <w:r>
        <w:separator/>
      </w:r>
    </w:p>
  </w:footnote>
  <w:footnote w:type="continuationSeparator" w:id="0">
    <w:p w:rsidR="00342AA7" w:rsidRDefault="00342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A7" w:rsidRDefault="00342AA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5408" behindDoc="1" locked="0" layoutInCell="1" allowOverlap="1">
          <wp:simplePos x="0" y="0"/>
          <wp:positionH relativeFrom="column">
            <wp:posOffset>3810</wp:posOffset>
          </wp:positionH>
          <wp:positionV relativeFrom="paragraph">
            <wp:posOffset>-360680</wp:posOffset>
          </wp:positionV>
          <wp:extent cx="762000" cy="762000"/>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342AA7" w:rsidRDefault="00342AA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342AA7" w:rsidRDefault="00342AA7">
    <w:pPr>
      <w:tabs>
        <w:tab w:val="center" w:pos="4419"/>
        <w:tab w:val="right" w:pos="8838"/>
      </w:tabs>
      <w:jc w:val="center"/>
      <w:rPr>
        <w:rFonts w:ascii="Century Gothic" w:hAnsi="Century Gothic" w:cs="Century Gothic"/>
        <w:b/>
        <w:sz w:val="28"/>
        <w:lang w:eastAsia="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AA7" w:rsidRDefault="00342AA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59264" behindDoc="1" locked="0" layoutInCell="1" allowOverlap="1">
          <wp:simplePos x="0" y="0"/>
          <wp:positionH relativeFrom="column">
            <wp:posOffset>3810</wp:posOffset>
          </wp:positionH>
          <wp:positionV relativeFrom="paragraph">
            <wp:posOffset>-370205</wp:posOffset>
          </wp:positionV>
          <wp:extent cx="762000" cy="762000"/>
          <wp:effectExtent l="0" t="0" r="0" b="0"/>
          <wp:wrapNone/>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342AA7" w:rsidRDefault="00342AA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342AA7" w:rsidRDefault="00342AA7">
    <w:pPr>
      <w:tabs>
        <w:tab w:val="center" w:pos="4419"/>
        <w:tab w:val="right" w:pos="8838"/>
      </w:tabs>
      <w:jc w:val="center"/>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15761"/>
    <w:multiLevelType w:val="multilevel"/>
    <w:tmpl w:val="CC764D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BC764A"/>
    <w:rsid w:val="00342AA7"/>
    <w:rsid w:val="00342CBB"/>
    <w:rsid w:val="004D2CFD"/>
    <w:rsid w:val="005C1651"/>
    <w:rsid w:val="00602F9B"/>
    <w:rsid w:val="00604A2B"/>
    <w:rsid w:val="00673F13"/>
    <w:rsid w:val="006F7252"/>
    <w:rsid w:val="00805901"/>
    <w:rsid w:val="008F0B92"/>
    <w:rsid w:val="00B1612F"/>
    <w:rsid w:val="00BC764A"/>
    <w:rsid w:val="00D553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7B712-572E-446B-A23E-E1F80ADC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qFormat/>
    <w:pPr>
      <w:spacing w:before="240" w:after="120"/>
      <w:outlineLvl w:val="0"/>
    </w:pPr>
    <w:rPr>
      <w:b/>
      <w:bCs/>
      <w:sz w:val="26"/>
      <w:szCs w:val="26"/>
    </w:rPr>
  </w:style>
  <w:style w:type="paragraph" w:styleId="Ttulo2">
    <w:name w:val="heading 2"/>
    <w:basedOn w:val="Normal"/>
    <w:next w:val="Normal"/>
    <w:qFormat/>
    <w:pPr>
      <w:spacing w:before="200" w:after="120"/>
      <w:outlineLvl w:val="1"/>
    </w:pPr>
    <w:rPr>
      <w:b/>
      <w:bCs/>
      <w:sz w:val="23"/>
      <w:szCs w:val="23"/>
    </w:rPr>
  </w:style>
  <w:style w:type="paragraph" w:styleId="Ttulo3">
    <w:name w:val="heading 3"/>
    <w:basedOn w:val="Normal"/>
    <w:next w:val="Normal"/>
    <w:qFormat/>
    <w:pPr>
      <w:numPr>
        <w:ilvl w:val="2"/>
        <w:numId w:val="1"/>
      </w:numPr>
      <w:spacing w:before="140" w:after="120"/>
      <w:outlineLvl w:val="2"/>
    </w:pPr>
    <w:rPr>
      <w:b/>
      <w:bCs/>
    </w:rPr>
  </w:style>
  <w:style w:type="paragraph" w:styleId="Ttulo4">
    <w:name w:val="heading 4"/>
    <w:basedOn w:val="Normal"/>
    <w:next w:val="Normal"/>
    <w:qFormat/>
    <w:pPr>
      <w:numPr>
        <w:ilvl w:val="3"/>
        <w:numId w:val="1"/>
      </w:numPr>
      <w:spacing w:before="120" w:after="120"/>
      <w:outlineLvl w:val="3"/>
    </w:pPr>
    <w:rPr>
      <w:b/>
      <w:bCs/>
      <w:i/>
      <w:iCs/>
      <w:sz w:val="19"/>
      <w:szCs w:val="19"/>
    </w:rPr>
  </w:style>
  <w:style w:type="paragraph" w:styleId="Ttulo5">
    <w:name w:val="heading 5"/>
    <w:basedOn w:val="Normal"/>
    <w:next w:val="Normal"/>
    <w:qFormat/>
    <w:pPr>
      <w:numPr>
        <w:ilvl w:val="4"/>
        <w:numId w:val="1"/>
      </w:numPr>
      <w:spacing w:before="120" w:after="60"/>
      <w:outlineLvl w:val="4"/>
    </w:pPr>
    <w:rPr>
      <w:b/>
      <w:bCs/>
      <w:sz w:val="17"/>
      <w:szCs w:val="17"/>
    </w:rPr>
  </w:style>
  <w:style w:type="paragraph" w:styleId="Ttulo6">
    <w:name w:val="heading 6"/>
    <w:basedOn w:val="Normal"/>
    <w:next w:val="Normal"/>
    <w:qFormat/>
    <w:pPr>
      <w:numPr>
        <w:ilvl w:val="5"/>
        <w:numId w:val="1"/>
      </w:numPr>
      <w:spacing w:before="60" w:after="60"/>
      <w:outlineLvl w:val="5"/>
    </w:pPr>
    <w:rPr>
      <w:b/>
      <w:bCs/>
      <w:i/>
      <w:iCs/>
      <w:sz w:val="17"/>
      <w:szCs w:val="17"/>
    </w:rPr>
  </w:style>
  <w:style w:type="paragraph" w:styleId="Ttulo7">
    <w:name w:val="heading 7"/>
    <w:basedOn w:val="Normal"/>
    <w:next w:val="Normal"/>
    <w:qFormat/>
    <w:pPr>
      <w:spacing w:before="60" w:after="60"/>
      <w:outlineLvl w:val="6"/>
    </w:pPr>
    <w:rPr>
      <w:b/>
      <w:bCs/>
      <w:sz w:val="16"/>
      <w:szCs w:val="16"/>
    </w:rPr>
  </w:style>
  <w:style w:type="paragraph" w:styleId="Ttulo8">
    <w:name w:val="heading 8"/>
    <w:basedOn w:val="Normal"/>
    <w:next w:val="Normal"/>
    <w:qFormat/>
    <w:pPr>
      <w:numPr>
        <w:ilvl w:val="7"/>
        <w:numId w:val="1"/>
      </w:numPr>
      <w:spacing w:before="60" w:after="60"/>
      <w:outlineLvl w:val="7"/>
    </w:pPr>
    <w:rPr>
      <w:b/>
      <w:bCs/>
      <w:i/>
      <w:iCs/>
      <w:sz w:val="16"/>
      <w:szCs w:val="16"/>
    </w:rPr>
  </w:style>
  <w:style w:type="paragraph" w:styleId="Ttulo9">
    <w:name w:val="heading 9"/>
    <w:basedOn w:val="Normal"/>
    <w:next w:val="Normal"/>
    <w:qFormat/>
    <w:pPr>
      <w:spacing w:before="60" w:after="60"/>
      <w:outlineLvl w:val="8"/>
    </w:pPr>
    <w:rPr>
      <w:b/>
      <w:bCs/>
      <w:sz w:val="15"/>
      <w:szCs w:val="1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Fontepargpadro2">
    <w:name w:val="Fonte parág. padrão2"/>
    <w:qFormat/>
  </w:style>
  <w:style w:type="character" w:customStyle="1" w:styleId="WW8Num3z0">
    <w:name w:val="WW8Num3z0"/>
    <w:qFormat/>
    <w:rPr>
      <w:b/>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hAnsi="Times New Roman" w:cs="Times New Roman"/>
      <w:b/>
    </w:rPr>
  </w:style>
  <w:style w:type="character" w:customStyle="1" w:styleId="WW8Num6z0">
    <w:name w:val="WW8Num6z0"/>
    <w:qFormat/>
    <w:rPr>
      <w:b/>
    </w:rPr>
  </w:style>
  <w:style w:type="character" w:customStyle="1" w:styleId="WW8Num7z0">
    <w:name w:val="WW8Num7z0"/>
    <w:qFormat/>
    <w:rPr>
      <w:b/>
    </w:rPr>
  </w:style>
  <w:style w:type="character" w:customStyle="1" w:styleId="Fontepargpadro1">
    <w:name w:val="Fonte parág. padrão1"/>
    <w:qFormat/>
  </w:style>
  <w:style w:type="character" w:customStyle="1" w:styleId="Caracteresdenotaderodap">
    <w:name w:val="Caracteres de nota de rodapé"/>
    <w:qFormat/>
  </w:style>
  <w:style w:type="character" w:customStyle="1" w:styleId="Refdenotaderodap1">
    <w:name w:val="Ref. de nota de rodapé1"/>
    <w:qFormat/>
    <w:rPr>
      <w:vertAlign w:val="superscript"/>
    </w:rPr>
  </w:style>
  <w:style w:type="character" w:customStyle="1" w:styleId="Caracteresdenotadefim">
    <w:name w:val="Caracteres de nota de fim"/>
    <w:qFormat/>
  </w:style>
  <w:style w:type="character" w:customStyle="1" w:styleId="WW-Caracteresdenotadefim">
    <w:name w:val="WW-Caracteres de nota de fim"/>
    <w:qFormat/>
  </w:style>
  <w:style w:type="character" w:customStyle="1" w:styleId="Smbolosdenumerao">
    <w:name w:val="Símbolos de numeração"/>
    <w:qFormat/>
  </w:style>
  <w:style w:type="character" w:styleId="Refdenotaderodap">
    <w:name w:val="footnote reference"/>
    <w:qFormat/>
    <w:rPr>
      <w:vertAlign w:val="superscript"/>
    </w:rPr>
  </w:style>
  <w:style w:type="character" w:styleId="Refdenotadefim">
    <w:name w:val="endnote reference"/>
    <w:qFormat/>
    <w:rPr>
      <w:vertAlign w:val="superscript"/>
    </w:rPr>
  </w:style>
  <w:style w:type="character" w:customStyle="1" w:styleId="Refdenotaderodap5">
    <w:name w:val="Ref. de nota de rodapé5"/>
    <w:qFormat/>
    <w:rPr>
      <w:vertAlign w:val="superscript"/>
    </w:rPr>
  </w:style>
  <w:style w:type="character" w:customStyle="1" w:styleId="Ttulo2Char">
    <w:name w:val="Título 2 Char"/>
    <w:qFormat/>
    <w:rPr>
      <w:rFonts w:ascii="Calibri Light" w:eastAsia="Times New Roman" w:hAnsi="Calibri Light" w:cs="Times New Roman"/>
      <w:b/>
      <w:bCs/>
      <w:i/>
      <w:iCs/>
      <w:sz w:val="28"/>
      <w:szCs w:val="28"/>
    </w:rPr>
  </w:style>
  <w:style w:type="character" w:customStyle="1" w:styleId="Ttulo3Char">
    <w:name w:val="Título 3 Char"/>
    <w:qFormat/>
    <w:rPr>
      <w:rFonts w:ascii="Calibri Light" w:eastAsia="Times New Roman" w:hAnsi="Calibri Light" w:cs="Times New Roman"/>
      <w:b/>
      <w:bCs/>
      <w:sz w:val="26"/>
      <w:szCs w:val="26"/>
    </w:rPr>
  </w:style>
  <w:style w:type="character" w:customStyle="1" w:styleId="LinkdaInternet">
    <w:name w:val="Link da Internet"/>
    <w:rPr>
      <w:color w:val="000080"/>
      <w:u w:val="single"/>
    </w:rPr>
  </w:style>
  <w:style w:type="character" w:customStyle="1" w:styleId="TextodebaloChar">
    <w:name w:val="Texto de balão Char"/>
    <w:qFormat/>
    <w:rPr>
      <w:rFonts w:ascii="Arial" w:hAnsi="Arial" w:cs="Arial"/>
      <w:sz w:val="18"/>
      <w:szCs w:val="18"/>
    </w:rPr>
  </w:style>
  <w:style w:type="character" w:customStyle="1" w:styleId="TextodenotaderodapChar">
    <w:name w:val="Texto de nota de rodapé Char"/>
    <w:qFormat/>
  </w:style>
  <w:style w:type="character" w:customStyle="1" w:styleId="ncoradanotaderodap">
    <w:name w:val="Âncora da nota de rodapé"/>
    <w:rPr>
      <w:vertAlign w:val="superscript"/>
    </w:rPr>
  </w:style>
  <w:style w:type="character" w:customStyle="1" w:styleId="32620667301z0">
    <w:name w:val="32620667301z0"/>
    <w:qFormat/>
  </w:style>
  <w:style w:type="character" w:customStyle="1" w:styleId="32620667301z1">
    <w:name w:val="32620667301z1"/>
    <w:qFormat/>
  </w:style>
  <w:style w:type="character" w:customStyle="1" w:styleId="32620667301z2">
    <w:name w:val="32620667301z2"/>
    <w:qFormat/>
  </w:style>
  <w:style w:type="character" w:customStyle="1" w:styleId="32620667301z3">
    <w:name w:val="32620667301z3"/>
    <w:qFormat/>
  </w:style>
  <w:style w:type="character" w:customStyle="1" w:styleId="32620667301z4">
    <w:name w:val="32620667301z4"/>
    <w:qFormat/>
  </w:style>
  <w:style w:type="character" w:customStyle="1" w:styleId="32620667301z5">
    <w:name w:val="32620667301z5"/>
    <w:qFormat/>
  </w:style>
  <w:style w:type="character" w:customStyle="1" w:styleId="32620667301z6">
    <w:name w:val="32620667301z6"/>
    <w:qFormat/>
  </w:style>
  <w:style w:type="character" w:customStyle="1" w:styleId="32620667301z7">
    <w:name w:val="32620667301z7"/>
    <w:qFormat/>
  </w:style>
  <w:style w:type="character" w:customStyle="1" w:styleId="32620667301z8">
    <w:name w:val="32620667301z8"/>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character" w:customStyle="1" w:styleId="RodapChar">
    <w:name w:val="Rodapé Char"/>
    <w:basedOn w:val="Fontepargpadro"/>
    <w:qFormat/>
    <w:rPr>
      <w:rFonts w:ascii="Times New Roman" w:hAnsi="Times New Roman"/>
    </w:rPr>
  </w:style>
  <w:style w:type="character" w:customStyle="1" w:styleId="CorpodetextoChar">
    <w:name w:val="Corpo de texto Char"/>
    <w:basedOn w:val="Fontepargpadro"/>
    <w:qFormat/>
    <w:rPr>
      <w:rFonts w:ascii="Times New Roman" w:hAnsi="Times New Roman"/>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customStyle="1" w:styleId="Ttulo20">
    <w:name w:val="Título2"/>
    <w:basedOn w:val="Normal"/>
    <w:next w:val="Corpodetexto"/>
    <w:qFormat/>
    <w:pPr>
      <w:keepNext/>
      <w:spacing w:before="240" w:after="120"/>
    </w:pPr>
    <w:rPr>
      <w:rFonts w:ascii="Arial" w:eastAsia="Lucida Sans Unicode" w:hAnsi="Arial" w:cs="Mangal"/>
      <w:sz w:val="28"/>
      <w:szCs w:val="28"/>
    </w:rPr>
  </w:style>
  <w:style w:type="paragraph" w:customStyle="1" w:styleId="Legenda2">
    <w:name w:val="Legenda2"/>
    <w:basedOn w:val="Normal"/>
    <w:qFormat/>
    <w:pPr>
      <w:suppressLineNumbers/>
      <w:spacing w:before="120" w:after="120"/>
    </w:pPr>
    <w:rPr>
      <w:rFonts w:cs="Mangal"/>
      <w:i/>
      <w:iCs/>
      <w:sz w:val="24"/>
      <w:szCs w:val="24"/>
    </w:rPr>
  </w:style>
  <w:style w:type="paragraph" w:customStyle="1" w:styleId="Ttulo10">
    <w:name w:val="Título1"/>
    <w:basedOn w:val="Normal"/>
    <w:next w:val="Corpodetexto"/>
    <w:qFormat/>
    <w:pPr>
      <w:keepNext/>
      <w:spacing w:before="240" w:after="120"/>
    </w:pPr>
    <w:rPr>
      <w:rFonts w:ascii="Arial" w:eastAsia="Lucida Sans Unicode" w:hAnsi="Arial" w:cs="Tahoma"/>
      <w:sz w:val="28"/>
      <w:szCs w:val="28"/>
    </w:rPr>
  </w:style>
  <w:style w:type="paragraph" w:customStyle="1" w:styleId="Legenda1">
    <w:name w:val="Legenda1"/>
    <w:basedOn w:val="Normal"/>
    <w:qFormat/>
    <w:pPr>
      <w:suppressLineNumbers/>
      <w:spacing w:before="120" w:after="120"/>
    </w:pPr>
    <w:rPr>
      <w:rFonts w:cs="Tahoma"/>
      <w:i/>
      <w:iCs/>
      <w:sz w:val="24"/>
      <w:szCs w:val="24"/>
    </w:rPr>
  </w:style>
  <w:style w:type="paragraph" w:styleId="Cabealho">
    <w:name w:val="header"/>
    <w:basedOn w:val="Normal"/>
    <w:pPr>
      <w:suppressLineNumbers/>
      <w:tabs>
        <w:tab w:val="center" w:pos="4819"/>
        <w:tab w:val="right" w:pos="9638"/>
      </w:tabs>
    </w:pPr>
  </w:style>
  <w:style w:type="paragraph" w:customStyle="1" w:styleId="Textoembloco1">
    <w:name w:val="Texto em bloco1"/>
    <w:basedOn w:val="Normal"/>
    <w:qFormat/>
    <w:pPr>
      <w:ind w:left="4253" w:right="57" w:firstLine="1134"/>
      <w:jc w:val="both"/>
    </w:pPr>
    <w:rPr>
      <w:i/>
      <w:spacing w:val="14"/>
    </w:rPr>
  </w:style>
  <w:style w:type="paragraph" w:styleId="Textodenotaderodap">
    <w:name w:val="footnote text"/>
    <w:basedOn w:val="Normal"/>
    <w:pPr>
      <w:suppressLineNumbers/>
      <w:ind w:left="339" w:hanging="339"/>
    </w:pPr>
  </w:style>
  <w:style w:type="paragraph" w:styleId="Recuodecorpodetexto">
    <w:name w:val="Body Text Indent"/>
    <w:basedOn w:val="Normal"/>
    <w:pPr>
      <w:ind w:left="283"/>
    </w:pPr>
  </w:style>
  <w:style w:type="paragraph" w:customStyle="1" w:styleId="Contedodetabela">
    <w:name w:val="Conteúdo de tabela"/>
    <w:basedOn w:val="Normal"/>
    <w:qFormat/>
    <w:pPr>
      <w:suppressLineNumbers/>
    </w:pPr>
  </w:style>
  <w:style w:type="paragraph" w:customStyle="1" w:styleId="Contedodequadro">
    <w:name w:val="Conteúdo de quadro"/>
    <w:basedOn w:val="Corpodetexto"/>
    <w:qFormat/>
  </w:style>
  <w:style w:type="paragraph" w:customStyle="1" w:styleId="texto2">
    <w:name w:val="texto2"/>
    <w:basedOn w:val="Normal"/>
    <w:qFormat/>
    <w:pPr>
      <w:spacing w:before="100" w:after="100"/>
    </w:pPr>
    <w:rPr>
      <w:sz w:val="24"/>
      <w:szCs w:val="24"/>
    </w:rPr>
  </w:style>
  <w:style w:type="paragraph" w:customStyle="1" w:styleId="04partenormativa">
    <w:name w:val="04partenormativa"/>
    <w:basedOn w:val="Normal"/>
    <w:qFormat/>
    <w:pPr>
      <w:spacing w:before="100" w:after="100"/>
    </w:pPr>
    <w:rPr>
      <w:sz w:val="24"/>
      <w:szCs w:val="24"/>
    </w:rPr>
  </w:style>
  <w:style w:type="paragraph" w:styleId="Textodebalo">
    <w:name w:val="Balloon Text"/>
    <w:basedOn w:val="Normal"/>
    <w:qFormat/>
    <w:rPr>
      <w:rFonts w:ascii="Tahoma" w:hAnsi="Tahoma" w:cs="Tahoma"/>
      <w:kern w:val="2"/>
      <w:sz w:val="16"/>
      <w:szCs w:val="16"/>
    </w:rPr>
  </w:style>
  <w:style w:type="paragraph" w:customStyle="1" w:styleId="Default">
    <w:name w:val="Default"/>
    <w:qFormat/>
    <w:pPr>
      <w:autoSpaceDE w:val="0"/>
    </w:pPr>
    <w:rPr>
      <w:rFonts w:ascii="Arial" w:eastAsia="Calibri" w:hAnsi="Arial" w:cs="Arial"/>
      <w:color w:val="000000"/>
      <w:lang w:bidi="ar-SA"/>
    </w:rPr>
  </w:style>
  <w:style w:type="paragraph" w:styleId="NormalWeb">
    <w:name w:val="Normal (Web)"/>
    <w:basedOn w:val="Normal"/>
    <w:qFormat/>
    <w:pPr>
      <w:spacing w:before="100" w:after="100"/>
    </w:pPr>
    <w:rPr>
      <w:sz w:val="24"/>
      <w:szCs w:val="24"/>
    </w:rPr>
  </w:style>
  <w:style w:type="paragraph" w:customStyle="1" w:styleId="Cabealhoesquerda">
    <w:name w:val="Cabeçalho à esquerda"/>
    <w:basedOn w:val="Cabealho"/>
    <w:qFormat/>
  </w:style>
  <w:style w:type="paragraph" w:customStyle="1" w:styleId="Textopadro">
    <w:name w:val="Texto padrão"/>
    <w:basedOn w:val="Normal"/>
    <w:qFormat/>
    <w:pPr>
      <w:spacing w:line="100" w:lineRule="atLeast"/>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Corpodetexto2">
    <w:name w:val="Body Text 2"/>
    <w:basedOn w:val="Normal"/>
    <w:qFormat/>
    <w:pPr>
      <w:jc w:val="center"/>
    </w:pPr>
    <w:rPr>
      <w:b/>
      <w:color w:val="000000"/>
      <w:sz w:val="24"/>
      <w:szCs w:val="24"/>
    </w:rPr>
  </w:style>
  <w:style w:type="paragraph" w:styleId="Recuodecorpodetexto2">
    <w:name w:val="Body Text Indent 2"/>
    <w:basedOn w:val="Normal"/>
    <w:qFormat/>
    <w:pPr>
      <w:ind w:left="1080"/>
      <w:jc w:val="both"/>
    </w:pPr>
    <w:rPr>
      <w:color w:val="000000"/>
      <w:sz w:val="24"/>
      <w:szCs w:val="24"/>
    </w:rPr>
  </w:style>
  <w:style w:type="paragraph" w:styleId="Recuodecorpodetexto3">
    <w:name w:val="Body Text Indent 3"/>
    <w:basedOn w:val="Normal"/>
    <w:qFormat/>
    <w:pPr>
      <w:ind w:left="540"/>
      <w:jc w:val="both"/>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jc w:val="center"/>
    </w:pPr>
    <w:rPr>
      <w:b/>
      <w:color w:val="000000"/>
      <w:sz w:val="24"/>
      <w:szCs w:val="24"/>
    </w:rPr>
  </w:style>
  <w:style w:type="paragraph" w:styleId="TextosemFormatao">
    <w:name w:val="Plain Text"/>
    <w:basedOn w:val="Normal"/>
    <w:qFormat/>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ind w:left="720"/>
      <w:contextualSpacing/>
    </w:pPr>
    <w:rPr>
      <w:rFonts w:eastAsia="Lucida Sans Unicode"/>
      <w:sz w:val="24"/>
    </w:rPr>
  </w:style>
  <w:style w:type="paragraph" w:styleId="Subttulo">
    <w:name w:val="Subtitle"/>
    <w:basedOn w:val="Normal"/>
    <w:next w:val="Corpodetexto"/>
    <w:qFormat/>
    <w:pPr>
      <w:spacing w:before="60" w:after="120"/>
      <w:jc w:val="center"/>
    </w:pPr>
    <w:rPr>
      <w:sz w:val="36"/>
      <w:szCs w:val="36"/>
    </w:rPr>
  </w:style>
  <w:style w:type="paragraph" w:customStyle="1" w:styleId="Recuodecorpodetexto21">
    <w:name w:val="Recuo de corpo de texto 21"/>
    <w:basedOn w:val="Normal"/>
    <w:qFormat/>
    <w:pPr>
      <w:spacing w:before="120"/>
      <w:ind w:right="-547" w:firstLine="700"/>
      <w:jc w:val="both"/>
    </w:pPr>
    <w:rPr>
      <w:kern w:val="2"/>
    </w:rPr>
  </w:style>
  <w:style w:type="paragraph" w:customStyle="1" w:styleId="Recuodecorpodetexto31">
    <w:name w:val="Recuo de corpo de texto 31"/>
    <w:basedOn w:val="Normal"/>
    <w:qFormat/>
    <w:pPr>
      <w:ind w:firstLine="1418"/>
      <w:jc w:val="both"/>
    </w:pPr>
    <w:rPr>
      <w:rFonts w:ascii="Arial" w:hAnsi="Arial" w:cs="Arial"/>
      <w:kern w:val="2"/>
    </w:rPr>
  </w:style>
  <w:style w:type="paragraph" w:customStyle="1" w:styleId="DivisodeTabelas">
    <w:name w:val="Divisão de Tabelas"/>
    <w:basedOn w:val="Normal"/>
    <w:qFormat/>
    <w:pPr>
      <w:spacing w:line="20" w:lineRule="exact"/>
    </w:pPr>
  </w:style>
  <w:style w:type="paragraph" w:customStyle="1" w:styleId="Corpodetexto22">
    <w:name w:val="Corpo de texto 22"/>
    <w:basedOn w:val="Normal"/>
    <w:qFormat/>
    <w:pPr>
      <w:tabs>
        <w:tab w:val="left" w:pos="567"/>
        <w:tab w:val="left" w:pos="992"/>
      </w:tabs>
      <w:ind w:right="-567"/>
      <w:jc w:val="both"/>
    </w:pPr>
    <w:rPr>
      <w:kern w:val="2"/>
    </w:rPr>
  </w:style>
  <w:style w:type="paragraph" w:customStyle="1" w:styleId="Standard">
    <w:name w:val="Standard"/>
    <w:qFormat/>
    <w:pPr>
      <w:widowControl w:val="0"/>
      <w:textAlignment w:val="baseline"/>
    </w:pPr>
    <w:rPr>
      <w:rFonts w:ascii="Liberation Serif;Times New Roma" w:eastAsia="SimSun;宋体" w:hAnsi="Liberation Serif;Times New Roma"/>
      <w:kern w:val="2"/>
    </w:rPr>
  </w:style>
  <w:style w:type="paragraph" w:customStyle="1" w:styleId="Textbody">
    <w:name w:val="Text body"/>
    <w:basedOn w:val="Standard"/>
    <w:qFormat/>
    <w:pPr>
      <w:spacing w:after="120"/>
    </w:pPr>
  </w:style>
  <w:style w:type="paragraph" w:customStyle="1" w:styleId="western">
    <w:name w:val="western"/>
    <w:basedOn w:val="Normal"/>
    <w:qFormat/>
    <w:pPr>
      <w:spacing w:before="100" w:after="119"/>
    </w:pPr>
    <w:rPr>
      <w:rFonts w:ascii="Liberation Serif;Times New Roma" w:hAnsi="Liberation Serif;Times New Roma" w:cs="Liberation Serif;Times New Roma"/>
      <w:sz w:val="24"/>
      <w:szCs w:val="24"/>
    </w:rPr>
  </w:style>
  <w:style w:type="paragraph" w:customStyle="1" w:styleId="BodyText21">
    <w:name w:val="Body Text 21"/>
    <w:basedOn w:val="Normal"/>
    <w:qFormat/>
    <w:pPr>
      <w:jc w:val="both"/>
    </w:pPr>
    <w:rPr>
      <w:sz w:val="24"/>
      <w:szCs w:val="24"/>
    </w:rPr>
  </w:style>
  <w:style w:type="paragraph" w:customStyle="1" w:styleId="Tabelanormal1">
    <w:name w:val="Tabela normal1"/>
    <w:qFormat/>
    <w:rPr>
      <w:rFonts w:cs="Liberation Serif"/>
    </w:rPr>
  </w:style>
  <w:style w:type="numbering" w:customStyle="1" w:styleId="WW8Num1">
    <w:name w:val="WW8Num1"/>
    <w:qFormat/>
  </w:style>
  <w:style w:type="numbering" w:customStyle="1" w:styleId="WW8Num2">
    <w:name w:val="WW8Num2"/>
    <w:qFormat/>
  </w:style>
  <w:style w:type="numbering" w:customStyle="1" w:styleId="32620667301">
    <w:name w:val="3262066730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29</Pages>
  <Words>12072</Words>
  <Characters>65191</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Valdir Soares</dc:creator>
  <dc:description/>
  <cp:lastModifiedBy>User</cp:lastModifiedBy>
  <cp:revision>69</cp:revision>
  <dcterms:created xsi:type="dcterms:W3CDTF">2026-06-03T17:41:00Z</dcterms:created>
  <dcterms:modified xsi:type="dcterms:W3CDTF">2026-07-06T13:55:00Z</dcterms:modified>
  <dc:language>pt-BR</dc:language>
</cp:coreProperties>
</file>