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70" w:rsidRPr="00AE7D9E" w:rsidRDefault="00167370" w:rsidP="0016737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b/>
          <w:i/>
          <w:iCs/>
          <w:sz w:val="20"/>
          <w:szCs w:val="20"/>
        </w:rPr>
      </w:pPr>
      <w:r w:rsidRPr="00AE7D9E">
        <w:rPr>
          <w:rFonts w:ascii="Arial" w:eastAsia="Arial Unicode MS" w:hAnsi="Arial" w:cs="Arial"/>
          <w:b/>
          <w:i/>
          <w:iCs/>
          <w:sz w:val="20"/>
          <w:szCs w:val="20"/>
        </w:rPr>
        <w:t>Termo de Contrato n° 75/2021</w:t>
      </w:r>
    </w:p>
    <w:p w:rsidR="00167370" w:rsidRPr="00AE7D9E" w:rsidRDefault="00167370" w:rsidP="00167370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5100" w:right="57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AE7D9E">
        <w:rPr>
          <w:rFonts w:ascii="Arial" w:eastAsia="Arial Unicode MS" w:hAnsi="Arial" w:cs="Arial"/>
          <w:b/>
          <w:sz w:val="20"/>
          <w:szCs w:val="20"/>
        </w:rPr>
        <w:t>CONTRATO ADMINISTRATIVO PARA AQUISIÇÃO DE TRATOR AGRÍCOLA NOVO PLATAFORMADO COM PNEUS, PARA A SECRETARIA MUNICIPAL DE AGRICULTURA, QUE FIRMAM O MUNICÍPIO DE VIADUTOS E A EMPRESA KE SOJA COMÉRCIO DE INSUMOS E MÁQUINAS AGRÍCOLAS LTDA.</w:t>
      </w:r>
    </w:p>
    <w:p w:rsidR="00167370" w:rsidRPr="00AE7D9E" w:rsidRDefault="00167370" w:rsidP="0016737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AE7D9E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AE7D9E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</w:t>
      </w:r>
      <w:r w:rsidRPr="00AE7D9E">
        <w:rPr>
          <w:rFonts w:ascii="Arial" w:eastAsia="Times New Roman" w:hAnsi="Arial" w:cs="Arial"/>
          <w:sz w:val="20"/>
          <w:szCs w:val="20"/>
        </w:rPr>
        <w:t xml:space="preserve">Sr. </w:t>
      </w:r>
      <w:r w:rsidRPr="00AE7D9E">
        <w:rPr>
          <w:rFonts w:ascii="Arial" w:eastAsia="Times New Roman" w:hAnsi="Arial" w:cs="Arial"/>
          <w:b/>
          <w:sz w:val="20"/>
          <w:szCs w:val="20"/>
        </w:rPr>
        <w:t>Claiton dos Santos Brum</w:t>
      </w:r>
      <w:r w:rsidRPr="00AE7D9E">
        <w:rPr>
          <w:rFonts w:ascii="Arial" w:eastAsia="Times New Roman" w:hAnsi="Arial" w:cs="Arial"/>
          <w:sz w:val="20"/>
          <w:szCs w:val="20"/>
        </w:rPr>
        <w:t>, brasileiro, solteiro, residente e domiciliado à Rua Pe. Henrique Koch, 74, nesta cidade, portador da Cédula de Identidade RG nº 6033948925, inscrito no CPF sob nº 451.967.880-34</w:t>
      </w:r>
      <w:r w:rsidRPr="00AE7D9E">
        <w:rPr>
          <w:rFonts w:ascii="Arial" w:eastAsia="PMingLiU" w:hAnsi="Arial" w:cs="Arial"/>
          <w:sz w:val="20"/>
          <w:szCs w:val="20"/>
        </w:rPr>
        <w:t xml:space="preserve">, </w:t>
      </w:r>
      <w:r w:rsidRPr="00AE7D9E">
        <w:rPr>
          <w:rFonts w:ascii="Arial" w:eastAsia="Arial Unicode MS" w:hAnsi="Arial" w:cs="Arial"/>
          <w:sz w:val="20"/>
          <w:szCs w:val="20"/>
        </w:rPr>
        <w:t>nesta cidade de Viadutos/RS.</w:t>
      </w:r>
    </w:p>
    <w:p w:rsidR="00167370" w:rsidRPr="00AE7D9E" w:rsidRDefault="00167370" w:rsidP="0016737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AE7D9E">
        <w:rPr>
          <w:rFonts w:ascii="Arial" w:eastAsia="Arial Unicode MS" w:hAnsi="Arial" w:cs="Arial"/>
          <w:b/>
          <w:sz w:val="20"/>
          <w:szCs w:val="20"/>
        </w:rPr>
        <w:t xml:space="preserve">CONTRATADA: </w:t>
      </w:r>
      <w:r w:rsidRPr="00AE7D9E">
        <w:rPr>
          <w:rFonts w:ascii="Arial" w:eastAsia="Times New Roman" w:hAnsi="Arial" w:cs="Arial"/>
          <w:b/>
          <w:sz w:val="20"/>
          <w:szCs w:val="20"/>
        </w:rPr>
        <w:t>KE SOJA COMÉRCIO DE INSUMOS E MÁQUINAS AGRÍCOLAS LTDA</w:t>
      </w:r>
      <w:r w:rsidRPr="00AE7D9E">
        <w:rPr>
          <w:rFonts w:ascii="Arial" w:eastAsia="Arial Unicode MS" w:hAnsi="Arial" w:cs="Arial"/>
          <w:sz w:val="20"/>
          <w:szCs w:val="20"/>
        </w:rPr>
        <w:t>, Pessoa Jurídica de Direito Privado, com sede na Rod. BR 153 KM 48, nº 900, bairro Presidente Castelo Branco, na cidade de Erechim-RS, inscrita no CNPJ nº 89.842.686/0001-71,</w:t>
      </w:r>
      <w:r w:rsidR="00AE7D9E" w:rsidRPr="00AE7D9E">
        <w:rPr>
          <w:rFonts w:ascii="Arial" w:eastAsia="Arial Unicode MS" w:hAnsi="Arial" w:cs="Arial"/>
          <w:sz w:val="20"/>
          <w:szCs w:val="20"/>
        </w:rPr>
        <w:t xml:space="preserve"> neste ato representada pelo Sr(a). Jhonat Sturn, portador da cédula de identidade RG nº 4066852759, inscrito no CPF sob nº 822.317.530-49, </w:t>
      </w:r>
      <w:r w:rsidRPr="00AE7D9E">
        <w:rPr>
          <w:rFonts w:ascii="Arial" w:eastAsia="Arial Unicode MS" w:hAnsi="Arial" w:cs="Arial"/>
          <w:sz w:val="20"/>
          <w:szCs w:val="20"/>
        </w:rPr>
        <w:t>resid</w:t>
      </w:r>
      <w:r w:rsidR="00AE7D9E" w:rsidRPr="00AE7D9E">
        <w:rPr>
          <w:rFonts w:ascii="Arial" w:eastAsia="Arial Unicode MS" w:hAnsi="Arial" w:cs="Arial"/>
          <w:sz w:val="20"/>
          <w:szCs w:val="20"/>
        </w:rPr>
        <w:t>ente e domiciliado na cidade de Erechim-RS.</w:t>
      </w:r>
      <w:r w:rsidRPr="00AE7D9E">
        <w:rPr>
          <w:rFonts w:ascii="Arial" w:eastAsia="Arial Unicode MS" w:hAnsi="Arial" w:cs="Arial"/>
          <w:sz w:val="20"/>
          <w:szCs w:val="20"/>
        </w:rPr>
        <w:t xml:space="preserve"> </w:t>
      </w:r>
    </w:p>
    <w:p w:rsidR="00167370" w:rsidRPr="00AE7D9E" w:rsidRDefault="00167370" w:rsidP="0016737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AE7D9E">
        <w:rPr>
          <w:rFonts w:ascii="Arial" w:eastAsia="Arial Unicode MS" w:hAnsi="Arial" w:cs="Arial"/>
          <w:sz w:val="20"/>
          <w:szCs w:val="20"/>
        </w:rPr>
        <w:t xml:space="preserve">        As partes acima qualificadas, com fundamento na Lei nº 8.666/93 e alterações, conforme descrito no Edital de Pregão Presencial nº16/2021, Processo 806/2021 assim como pelas condições do Edital referido, tem justo e acertado o presente contrato, mediante as seguintes cláusulas e condições:</w:t>
      </w:r>
    </w:p>
    <w:p w:rsidR="00AE7D9E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PRIMEIRA – DO OBJETO</w:t>
      </w:r>
      <w:r w:rsidRPr="00AE7D9E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AE7D9E">
        <w:rPr>
          <w:rFonts w:ascii="Arial" w:eastAsia="Arial Unicode MS" w:hAnsi="Arial" w:cs="Arial"/>
          <w:sz w:val="20"/>
          <w:szCs w:val="20"/>
        </w:rPr>
        <w:t>Constitui objeto do presente contrato  à aquisição de um Trator Agrícola de pneus para a Secretaria Municipal de Agricultura,</w:t>
      </w:r>
      <w:r w:rsidR="005370DD">
        <w:rPr>
          <w:rFonts w:ascii="Arial" w:eastAsia="Arial Unicode MS" w:hAnsi="Arial" w:cs="Arial"/>
          <w:sz w:val="20"/>
          <w:szCs w:val="20"/>
        </w:rPr>
        <w:t xml:space="preserve"> </w:t>
      </w:r>
      <w:r w:rsidRPr="00AE7D9E">
        <w:rPr>
          <w:rFonts w:ascii="Arial" w:eastAsia="Arial Unicode MS" w:hAnsi="Arial" w:cs="Arial"/>
          <w:sz w:val="20"/>
          <w:szCs w:val="20"/>
        </w:rPr>
        <w:t>conforme</w:t>
      </w:r>
      <w:r w:rsidR="005370DD">
        <w:rPr>
          <w:rFonts w:ascii="Arial" w:eastAsia="Arial Unicode MS" w:hAnsi="Arial" w:cs="Arial"/>
          <w:sz w:val="20"/>
          <w:szCs w:val="20"/>
        </w:rPr>
        <w:t xml:space="preserve"> Convênio de Repasse OGU nº 853382/2017, e</w:t>
      </w:r>
      <w:r w:rsidRPr="00AE7D9E">
        <w:rPr>
          <w:rFonts w:ascii="Arial" w:eastAsia="Arial Unicode MS" w:hAnsi="Arial" w:cs="Arial"/>
          <w:sz w:val="20"/>
          <w:szCs w:val="20"/>
        </w:rPr>
        <w:t xml:space="preserve"> especificações contidas na cláusula segunda</w:t>
      </w:r>
      <w:r w:rsidRPr="00AE7D9E">
        <w:rPr>
          <w:rFonts w:ascii="Arial" w:eastAsia="Arial Unicode MS" w:hAnsi="Arial" w:cs="Arial"/>
          <w:iCs/>
          <w:sz w:val="20"/>
          <w:szCs w:val="20"/>
        </w:rPr>
        <w:t>.</w:t>
      </w:r>
    </w:p>
    <w:p w:rsidR="00167370" w:rsidRPr="00AE7D9E" w:rsidRDefault="00AE7D9E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 Unicode MS" w:hAnsi="Arial" w:cs="Arial"/>
          <w:iCs/>
          <w:sz w:val="20"/>
          <w:szCs w:val="20"/>
        </w:rPr>
        <w:tab/>
      </w:r>
      <w:r w:rsidR="00167370" w:rsidRPr="00AE7D9E">
        <w:rPr>
          <w:rFonts w:ascii="Arial" w:hAnsi="Arial" w:cs="Arial"/>
          <w:b/>
          <w:sz w:val="20"/>
          <w:szCs w:val="20"/>
        </w:rPr>
        <w:t>Parágrafo único:</w:t>
      </w:r>
      <w:r w:rsidR="00167370" w:rsidRPr="00AE7D9E">
        <w:rPr>
          <w:rFonts w:ascii="Arial" w:hAnsi="Arial" w:cs="Arial"/>
          <w:sz w:val="20"/>
          <w:szCs w:val="20"/>
        </w:rPr>
        <w:t xml:space="preserve">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167370" w:rsidRPr="00AE7D9E" w:rsidRDefault="00167370" w:rsidP="00AE7D9E">
      <w:pPr>
        <w:keepNext/>
        <w:overflowPunct w:val="0"/>
        <w:autoSpaceDE w:val="0"/>
        <w:autoSpaceDN w:val="0"/>
        <w:adjustRightInd w:val="0"/>
        <w:spacing w:before="240"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AE7D9E">
        <w:rPr>
          <w:rFonts w:ascii="Arial" w:eastAsia="Times New Roman" w:hAnsi="Arial" w:cs="Arial"/>
          <w:b/>
          <w:bCs/>
          <w:iCs/>
          <w:sz w:val="20"/>
          <w:szCs w:val="20"/>
        </w:rPr>
        <w:t>CLÁUSULA SEGUNDA – DO PREÇO</w:t>
      </w:r>
    </w:p>
    <w:p w:rsidR="00AE7D9E" w:rsidRPr="00B54B29" w:rsidRDefault="00167370" w:rsidP="00AE7D9E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 xml:space="preserve">O valor total do presente contrato é de R$ </w:t>
      </w:r>
      <w:r w:rsidR="00AE7D9E">
        <w:rPr>
          <w:rFonts w:ascii="Arial" w:eastAsia="Times New Roman" w:hAnsi="Arial" w:cs="Arial"/>
          <w:sz w:val="20"/>
          <w:szCs w:val="20"/>
        </w:rPr>
        <w:t>214.000,00 (duzentos e quatorze mil reais)</w:t>
      </w:r>
      <w:r w:rsidRPr="00AE7D9E">
        <w:rPr>
          <w:rFonts w:ascii="Arial" w:eastAsia="Times New Roman" w:hAnsi="Arial" w:cs="Arial"/>
          <w:sz w:val="20"/>
          <w:szCs w:val="20"/>
        </w:rPr>
        <w:t xml:space="preserve">, </w:t>
      </w:r>
      <w:r w:rsidRPr="00AE7D9E">
        <w:rPr>
          <w:rFonts w:ascii="Arial" w:eastAsia="Times New Roman" w:hAnsi="Arial" w:cs="Arial"/>
          <w:bCs/>
          <w:sz w:val="20"/>
          <w:szCs w:val="20"/>
        </w:rPr>
        <w:t>referente ao item constante no quadr</w:t>
      </w:r>
      <w:r w:rsidR="00AE7D9E">
        <w:rPr>
          <w:rFonts w:ascii="Arial" w:eastAsia="Times New Roman" w:hAnsi="Arial" w:cs="Arial"/>
          <w:bCs/>
          <w:sz w:val="20"/>
          <w:szCs w:val="20"/>
        </w:rPr>
        <w:t>o abaixo, conforme segue:</w:t>
      </w:r>
    </w:p>
    <w:tbl>
      <w:tblPr>
        <w:tblW w:w="10036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709"/>
        <w:gridCol w:w="567"/>
        <w:gridCol w:w="5228"/>
        <w:gridCol w:w="1292"/>
        <w:gridCol w:w="1512"/>
      </w:tblGrid>
      <w:tr w:rsidR="00AE7D9E" w:rsidRPr="00B54B29" w:rsidTr="00AE7D9E">
        <w:tc>
          <w:tcPr>
            <w:tcW w:w="728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54B29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709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54B29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54B29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5228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54B29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292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54B29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512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54B29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AE7D9E" w:rsidRPr="00B54B29" w:rsidTr="00AE7D9E">
        <w:tc>
          <w:tcPr>
            <w:tcW w:w="728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7D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7D9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7D9E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228" w:type="dxa"/>
          </w:tcPr>
          <w:p w:rsidR="00AE7D9E" w:rsidRPr="00B54B29" w:rsidRDefault="00AE7D9E" w:rsidP="00537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7D9E">
              <w:rPr>
                <w:rFonts w:ascii="Arial" w:eastAsia="Times New Roman" w:hAnsi="Arial" w:cs="Arial"/>
                <w:sz w:val="20"/>
                <w:szCs w:val="20"/>
              </w:rPr>
              <w:t xml:space="preserve">Trator agrícola novo, </w:t>
            </w:r>
            <w:r w:rsidR="005370DD">
              <w:rPr>
                <w:rFonts w:ascii="Arial" w:eastAsia="Times New Roman" w:hAnsi="Arial" w:cs="Arial"/>
                <w:sz w:val="20"/>
                <w:szCs w:val="20"/>
              </w:rPr>
              <w:t>ano e modelo 2021, marca New Holland, modelo TL5.100, motor diesel turbo</w:t>
            </w:r>
            <w:r w:rsidRPr="00AE7D9E">
              <w:rPr>
                <w:rFonts w:ascii="Arial" w:eastAsia="Times New Roman" w:hAnsi="Arial" w:cs="Arial"/>
                <w:sz w:val="20"/>
                <w:szCs w:val="20"/>
              </w:rPr>
              <w:t xml:space="preserve"> com 10</w:t>
            </w:r>
            <w:r w:rsidR="00537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E7D9E">
              <w:rPr>
                <w:rFonts w:ascii="Arial" w:eastAsia="Times New Roman" w:hAnsi="Arial" w:cs="Arial"/>
                <w:sz w:val="20"/>
                <w:szCs w:val="20"/>
              </w:rPr>
              <w:t xml:space="preserve"> cavalos de potência, 4 cilindros, refrigeração a água, injeção direta, capacidade do tanque de combustível de </w:t>
            </w:r>
            <w:r w:rsidR="005370DD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  <w:r w:rsidRPr="00AE7D9E">
              <w:rPr>
                <w:rFonts w:ascii="Arial" w:eastAsia="Times New Roman" w:hAnsi="Arial" w:cs="Arial"/>
                <w:sz w:val="20"/>
                <w:szCs w:val="20"/>
              </w:rPr>
              <w:t xml:space="preserve"> litros, freios hidráulicos, sistema hidráulico com levante nos três pontos tipo CAT II, com capacidade de levante </w:t>
            </w:r>
            <w:r w:rsidR="005370DD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Pr="00AE7D9E">
              <w:rPr>
                <w:rFonts w:ascii="Arial" w:eastAsia="Times New Roman" w:hAnsi="Arial" w:cs="Arial"/>
                <w:sz w:val="20"/>
                <w:szCs w:val="20"/>
              </w:rPr>
              <w:t xml:space="preserve"> 3.600 Kg, plataforma de operação plana, plataformado, sistema de proteção contra capotamento e toldo (ROPS). Tração nas 4 rodas (4x4) com bloqueio do diferencial traseiro com acionamento eletro hidráulico, direção hidrostática, transmissão sincronizada </w:t>
            </w:r>
            <w:r w:rsidR="005370DD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Pr="00AE7D9E">
              <w:rPr>
                <w:rFonts w:ascii="Arial" w:eastAsia="Times New Roman" w:hAnsi="Arial" w:cs="Arial"/>
                <w:sz w:val="20"/>
                <w:szCs w:val="20"/>
              </w:rPr>
              <w:t xml:space="preserve"> 12 marchas à frente. Sistema de iluminação  de trabalho, com luzes auxiliares.</w:t>
            </w:r>
          </w:p>
        </w:tc>
        <w:tc>
          <w:tcPr>
            <w:tcW w:w="1292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7D9E">
              <w:rPr>
                <w:rFonts w:ascii="Arial" w:eastAsia="Times New Roman" w:hAnsi="Arial" w:cs="Arial"/>
                <w:sz w:val="20"/>
                <w:szCs w:val="20"/>
              </w:rPr>
              <w:t>214.000,0000</w:t>
            </w:r>
          </w:p>
        </w:tc>
        <w:tc>
          <w:tcPr>
            <w:tcW w:w="1512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7D9E">
              <w:rPr>
                <w:rFonts w:ascii="Arial" w:eastAsia="Times New Roman" w:hAnsi="Arial" w:cs="Arial"/>
                <w:sz w:val="20"/>
                <w:szCs w:val="20"/>
              </w:rPr>
              <w:t>214.000,0000</w:t>
            </w:r>
          </w:p>
        </w:tc>
      </w:tr>
    </w:tbl>
    <w:p w:rsidR="00AE7D9E" w:rsidRPr="00B54B29" w:rsidRDefault="00AE7D9E" w:rsidP="00AE7D9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591"/>
      </w:tblGrid>
      <w:tr w:rsidR="00AE7D9E" w:rsidRPr="00B54B29" w:rsidTr="00AE7D9E">
        <w:tc>
          <w:tcPr>
            <w:tcW w:w="7938" w:type="dxa"/>
          </w:tcPr>
          <w:p w:rsidR="00AE7D9E" w:rsidRPr="00B54B29" w:rsidRDefault="00AE7D9E" w:rsidP="001555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54B29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AE7D9E" w:rsidRPr="00B54B29" w:rsidRDefault="00AE7D9E" w:rsidP="001555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7D9E">
              <w:rPr>
                <w:rFonts w:ascii="Arial" w:eastAsia="Times New Roman" w:hAnsi="Arial" w:cs="Arial"/>
                <w:sz w:val="20"/>
                <w:szCs w:val="20"/>
              </w:rPr>
              <w:t>214.000,0000</w:t>
            </w:r>
          </w:p>
        </w:tc>
      </w:tr>
    </w:tbl>
    <w:p w:rsidR="00AE7D9E" w:rsidRDefault="00082383" w:rsidP="00AE7D9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>2.1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Para o Item 01, o equipamento deverão estar coberto por um plano de manutenção preventiva (revisão) de 1000 horas. O serviço deverá ser executado “in loco”, dentro do perímetro do município de Viadutos. O Serviço de Manutenção Preventiva deverá cobrir: deslocamento,  mão de obra, regulagens diversas, substituição de filtros, </w:t>
      </w:r>
      <w:r w:rsidR="00167370" w:rsidRPr="00AE7D9E">
        <w:rPr>
          <w:rFonts w:ascii="Arial" w:eastAsia="Times New Roman" w:hAnsi="Arial" w:cs="Arial"/>
          <w:sz w:val="20"/>
          <w:szCs w:val="20"/>
        </w:rPr>
        <w:lastRenderedPageBreak/>
        <w:t>óleos e fluídos. Sendo todos estes componentes durante o período da garantia deverão ser por conta da empresa contratada, seu recolhimento para futuro descarte por empresa autorizada para tal, promovendo análises de fluídos, filtros e demais peças que necessitarem de análise. Os serviços “in loco” relativos à manutenção Preventiva deverão ser executados num prazo máximo de 48 horas após a abertura do chamado. Os serviços referentes à manutenção preventiva, a substituição de peças, a análise e o recolhimento das peças descartadas, óleos, filtros e fluídos deverão ser executados pela contratada, ou por distribuidor / revenda / concessionária autorizada pela fabrica.</w:t>
      </w:r>
    </w:p>
    <w:p w:rsidR="00167370" w:rsidRPr="00AE7D9E" w:rsidRDefault="00082383" w:rsidP="00AE7D9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>2.2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. </w:t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67370" w:rsidRPr="00AE7D9E">
        <w:rPr>
          <w:rFonts w:ascii="Arial" w:eastAsia="Times New Roman" w:hAnsi="Arial" w:cs="Arial"/>
          <w:sz w:val="20"/>
          <w:szCs w:val="20"/>
        </w:rPr>
        <w:t>O equipamento a ser adquirido deverá obrigatoriamente ter garantia, não inferior a de 12 meses, sem limite de horas.</w:t>
      </w:r>
    </w:p>
    <w:p w:rsidR="00167370" w:rsidRPr="00AE7D9E" w:rsidRDefault="00082383" w:rsidP="00AE7D9E">
      <w:pPr>
        <w:tabs>
          <w:tab w:val="left" w:pos="14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>2.3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Para o item 01, as empresas vencedoras deste processo licitatório deverá fornecer treinamento para até 02 (dois) operadores de máquinas no Município, para que estes adquiram informações práticas e teóricas a respeito de manutenção e operação dos equipamentos gratuitamente. O treinamento deverá  ser realizado por técnico especializado, no momento da entrega dos equipamentos, sendo que este treinamento deverá ter uma duração de 08 (oito) horas.</w:t>
      </w:r>
    </w:p>
    <w:p w:rsidR="00AE7D9E" w:rsidRDefault="00AE7D9E" w:rsidP="00AE7D9E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after="0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:rsidR="00167370" w:rsidRPr="00AE7D9E" w:rsidRDefault="00167370" w:rsidP="00AE7D9E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TERCEIRA – DA VIGÊNCIA</w:t>
      </w:r>
    </w:p>
    <w:p w:rsidR="00167370" w:rsidRPr="00AE7D9E" w:rsidRDefault="00082383" w:rsidP="00AE7D9E">
      <w:pPr>
        <w:tabs>
          <w:tab w:val="left" w:pos="56"/>
          <w:tab w:val="left" w:pos="5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3.1. </w:t>
      </w:r>
      <w:r w:rsidR="00167370" w:rsidRPr="00AE7D9E">
        <w:rPr>
          <w:rFonts w:ascii="Arial" w:eastAsia="Times New Roman" w:hAnsi="Arial" w:cs="Arial"/>
          <w:sz w:val="20"/>
          <w:szCs w:val="20"/>
        </w:rPr>
        <w:t>O prazo de vigência do Contrato será até atingir a o fim da garantia prevista do equipamento.</w:t>
      </w:r>
    </w:p>
    <w:p w:rsidR="00AE7D9E" w:rsidRDefault="00AE7D9E" w:rsidP="00AE7D9E">
      <w:pPr>
        <w:tabs>
          <w:tab w:val="left" w:pos="56"/>
          <w:tab w:val="left" w:pos="5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67370" w:rsidRPr="00AE7D9E" w:rsidRDefault="00167370" w:rsidP="00AE7D9E">
      <w:pPr>
        <w:tabs>
          <w:tab w:val="left" w:pos="56"/>
          <w:tab w:val="left" w:pos="5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0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AE7D9E">
        <w:rPr>
          <w:rFonts w:ascii="Arial" w:eastAsia="Times New Roman" w:hAnsi="Arial" w:cs="Arial"/>
          <w:b/>
          <w:bCs/>
          <w:iCs/>
          <w:sz w:val="20"/>
          <w:szCs w:val="20"/>
        </w:rPr>
        <w:t>CLÁUSULA QUARTA - DO REAJUSTAMENTO DE PREÇOS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  <w:t xml:space="preserve">4.1. </w:t>
      </w:r>
      <w:r w:rsidR="00167370" w:rsidRPr="00AE7D9E">
        <w:rPr>
          <w:rFonts w:ascii="Arial" w:eastAsia="Times New Roman" w:hAnsi="Arial" w:cs="Arial"/>
          <w:sz w:val="20"/>
          <w:szCs w:val="20"/>
        </w:rPr>
        <w:t>Devidos aos prazos exíguos entre a realização deste processo e a aquisição dos produtos, os preços não serão reajustados.</w:t>
      </w:r>
    </w:p>
    <w:p w:rsidR="00AE7D9E" w:rsidRDefault="00AE7D9E" w:rsidP="00AE7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:rsidR="00AE7D9E" w:rsidRDefault="00167370" w:rsidP="00AE7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AE7D9E">
        <w:rPr>
          <w:rFonts w:ascii="Arial" w:eastAsia="Times New Roman" w:hAnsi="Arial" w:cs="Arial"/>
          <w:b/>
          <w:bCs/>
          <w:iCs/>
          <w:sz w:val="20"/>
          <w:szCs w:val="20"/>
        </w:rPr>
        <w:t>CLÁUSULA QUINTA - DO PAGAMENTO</w:t>
      </w:r>
    </w:p>
    <w:p w:rsidR="00AE7D9E" w:rsidRDefault="00082383" w:rsidP="00AE7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</w:r>
      <w:r w:rsidR="00AE7D9E">
        <w:rPr>
          <w:rFonts w:ascii="Arial" w:eastAsia="Arial Unicode MS" w:hAnsi="Arial" w:cs="Arial"/>
          <w:b/>
          <w:sz w:val="20"/>
          <w:szCs w:val="20"/>
        </w:rPr>
        <w:t>5.</w:t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>1.</w:t>
      </w:r>
      <w:r w:rsidR="00167370" w:rsidRPr="00AE7D9E">
        <w:rPr>
          <w:rFonts w:ascii="Arial" w:eastAsia="Arial Unicode MS" w:hAnsi="Arial" w:cs="Arial"/>
          <w:sz w:val="20"/>
          <w:szCs w:val="20"/>
        </w:rPr>
        <w:t xml:space="preserve"> O pagamento será efetuado da seguinte forma:  </w:t>
      </w:r>
    </w:p>
    <w:p w:rsidR="00AE7D9E" w:rsidRDefault="00AE7D9E" w:rsidP="00AE7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</w:rPr>
        <w:tab/>
      </w:r>
      <w:r w:rsidR="00082383">
        <w:rPr>
          <w:rFonts w:ascii="Arial" w:eastAsia="Times New Roman" w:hAnsi="Arial" w:cs="Arial"/>
          <w:b/>
          <w:bCs/>
          <w:iCs/>
          <w:sz w:val="20"/>
          <w:szCs w:val="20"/>
        </w:rPr>
        <w:tab/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 xml:space="preserve">a) 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O pagamento será efetuado em até 10 (Dez) dias após a entrega do bem, da Vistoria e  liberação dos recursos pela Caixa Econômica Federal, bem como a entrega da respectiva Nota Fiscal DANFE, </w:t>
      </w:r>
      <w:r w:rsidR="00167370" w:rsidRPr="00AE7D9E">
        <w:rPr>
          <w:rFonts w:ascii="Arial" w:eastAsia="Times New Roman" w:hAnsi="Arial" w:cs="Arial"/>
          <w:b/>
          <w:sz w:val="20"/>
          <w:szCs w:val="20"/>
          <w:highlight w:val="yellow"/>
        </w:rPr>
        <w:t>com a referida vinculação do contrato de repasse, número do empenho e do termo de contrato na nota fiscal.</w:t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AE7D9E" w:rsidRDefault="00AE7D9E" w:rsidP="00AE7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</w:rPr>
        <w:tab/>
      </w:r>
      <w:r w:rsidR="00082383">
        <w:rPr>
          <w:rFonts w:ascii="Arial" w:eastAsia="Times New Roman" w:hAnsi="Arial" w:cs="Arial"/>
          <w:b/>
          <w:bCs/>
          <w:iCs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 xml:space="preserve">b) </w:t>
      </w:r>
      <w:r w:rsidR="00167370" w:rsidRPr="00AE7D9E">
        <w:rPr>
          <w:rFonts w:ascii="Arial" w:eastAsia="Times New Roman" w:hAnsi="Arial" w:cs="Arial"/>
          <w:sz w:val="20"/>
          <w:szCs w:val="20"/>
        </w:rPr>
        <w:t>É de responsabilidade da empresa contratada, a vinculação do Contrato de Repasse, número do empenho e do termo de contrato na nota fiscal, sendo que o número do Contrato de Repasse, se encontra junto a descrição de cada Item.</w:t>
      </w:r>
    </w:p>
    <w:p w:rsidR="00AE7D9E" w:rsidRDefault="00082383" w:rsidP="00AE7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>5.2.</w:t>
      </w:r>
      <w:r w:rsidR="00167370" w:rsidRPr="00AE7D9E">
        <w:rPr>
          <w:rFonts w:ascii="Arial" w:eastAsia="Arial Unicode MS" w:hAnsi="Arial" w:cs="Arial"/>
          <w:sz w:val="20"/>
          <w:szCs w:val="20"/>
        </w:rPr>
        <w:t xml:space="preserve"> Coincidindo a data do pagamento em final de semana ou feriado este será realizado no primeiro dia útil subseqüente.</w:t>
      </w:r>
    </w:p>
    <w:p w:rsidR="00167370" w:rsidRPr="00AE7D9E" w:rsidRDefault="00082383" w:rsidP="00AE7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>5.3.</w:t>
      </w:r>
      <w:r w:rsidR="00167370" w:rsidRPr="00AE7D9E">
        <w:rPr>
          <w:rFonts w:ascii="Arial" w:eastAsia="Arial Unicode MS" w:hAnsi="Arial" w:cs="Arial"/>
          <w:sz w:val="20"/>
          <w:szCs w:val="20"/>
        </w:rPr>
        <w:t xml:space="preserve"> A nota fiscal/fatura emitida pelo fornecedor deverá conter, em local de fácil visualização, a indicação do número do processo, número do pregão e da ordem de fornecimento e número do </w:t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>Contrato de Repasse</w:t>
      </w:r>
      <w:r w:rsidR="00167370" w:rsidRPr="00AE7D9E">
        <w:rPr>
          <w:rFonts w:ascii="Arial" w:eastAsia="Arial Unicode MS" w:hAnsi="Arial" w:cs="Arial"/>
          <w:sz w:val="20"/>
          <w:szCs w:val="20"/>
        </w:rPr>
        <w:t>, a fim de se acelerar o trâmite de recebimento do veículo e posterior liberação do documento fiscal para pagamento.</w:t>
      </w:r>
    </w:p>
    <w:p w:rsidR="00167370" w:rsidRPr="00AE7D9E" w:rsidRDefault="00167370" w:rsidP="00AE7D9E">
      <w:pPr>
        <w:keepNext/>
        <w:overflowPunct w:val="0"/>
        <w:autoSpaceDE w:val="0"/>
        <w:autoSpaceDN w:val="0"/>
        <w:adjustRightInd w:val="0"/>
        <w:spacing w:before="240"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AE7D9E">
        <w:rPr>
          <w:rFonts w:ascii="Arial" w:eastAsia="Times New Roman" w:hAnsi="Arial" w:cs="Arial"/>
          <w:b/>
          <w:bCs/>
          <w:iCs/>
          <w:sz w:val="20"/>
          <w:szCs w:val="20"/>
        </w:rPr>
        <w:t>CLÁUSULA SEXTA - DOS PRAZOS e da ENTREGA</w:t>
      </w:r>
    </w:p>
    <w:p w:rsidR="00AE7D9E" w:rsidRDefault="00AE7D9E" w:rsidP="00AE7D9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>6.1 A autorização para  a entrega do equipamento dependerá ainda:</w:t>
      </w:r>
    </w:p>
    <w:p w:rsidR="00167370" w:rsidRPr="00AE7D9E" w:rsidRDefault="00AE7D9E" w:rsidP="00AE7D9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 xml:space="preserve">a) da verificação favorável da documentação que será apresentada pelo Município à Caixa </w:t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>e da vinculação dos recursos em conta  do município.</w:t>
      </w:r>
    </w:p>
    <w:p w:rsidR="00167370" w:rsidRPr="00AE7D9E" w:rsidRDefault="00AE7D9E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="00167370" w:rsidRPr="00082383">
        <w:rPr>
          <w:rFonts w:ascii="Arial" w:eastAsia="Arial Unicode MS" w:hAnsi="Arial" w:cs="Arial"/>
          <w:b/>
          <w:sz w:val="20"/>
          <w:szCs w:val="20"/>
        </w:rPr>
        <w:t>6.2.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Os Objetos licitados</w:t>
      </w:r>
      <w:r w:rsidR="00167370" w:rsidRPr="00AE7D9E">
        <w:rPr>
          <w:rFonts w:ascii="Arial" w:eastAsia="Arial Unicode MS" w:hAnsi="Arial" w:cs="Arial"/>
          <w:sz w:val="20"/>
          <w:szCs w:val="20"/>
        </w:rPr>
        <w:t xml:space="preserve"> deverão ser entregue no Município, em no máximo 30 (trinta) dias após a liberação a o recebimento da ordem de compra emitida pela Caixa Econômica Federal</w:t>
      </w:r>
      <w:r w:rsidR="00167370" w:rsidRPr="00AE7D9E">
        <w:rPr>
          <w:rFonts w:ascii="Arial" w:eastAsia="Times New Roman" w:hAnsi="Arial" w:cs="Arial"/>
          <w:sz w:val="20"/>
          <w:szCs w:val="20"/>
        </w:rPr>
        <w:t>. A CONTRATADA se compromete a entregar o objeto licitado conforme estabelecido na licitação. O referido objeto deverá estar de acordo com o Edital, a proposta vencedora da Licitação e as cláusulas do presente instrumento.</w:t>
      </w:r>
    </w:p>
    <w:p w:rsidR="00AE7D9E" w:rsidRDefault="00AE7D9E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SETIMA - DA INEXECUÇÃO DO CONTRATO</w:t>
      </w:r>
    </w:p>
    <w:p w:rsidR="00167370" w:rsidRPr="00AE7D9E" w:rsidRDefault="00082383" w:rsidP="001673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  <w:t xml:space="preserve">7.1. </w:t>
      </w:r>
      <w:r w:rsidR="00167370" w:rsidRPr="00AE7D9E">
        <w:rPr>
          <w:rFonts w:ascii="Arial" w:eastAsia="Times New Roman" w:hAnsi="Arial" w:cs="Arial"/>
          <w:sz w:val="20"/>
          <w:szCs w:val="20"/>
        </w:rPr>
        <w:t>A CONTRATADA reconhece os direitos da Administração, em caso de rescisão administrativa, previstos no Artigo 77 da Lei Federal nº 8.666 de 21 de junho de 1993.</w:t>
      </w:r>
    </w:p>
    <w:p w:rsidR="00167370" w:rsidRPr="00AE7D9E" w:rsidRDefault="00167370" w:rsidP="001673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OITAVA- DA RESCISÃO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ab/>
        <w:t xml:space="preserve">8.1. </w:t>
      </w:r>
      <w:r w:rsidR="00167370" w:rsidRPr="00AE7D9E">
        <w:rPr>
          <w:rFonts w:ascii="Arial" w:eastAsia="Times New Roman" w:hAnsi="Arial" w:cs="Arial"/>
          <w:sz w:val="20"/>
          <w:szCs w:val="20"/>
        </w:rPr>
        <w:t>Este contrato poderá ser rescindido: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167370" w:rsidRPr="00082383">
        <w:rPr>
          <w:rFonts w:ascii="Arial" w:eastAsia="Times New Roman" w:hAnsi="Arial" w:cs="Arial"/>
          <w:b/>
          <w:sz w:val="20"/>
          <w:szCs w:val="20"/>
        </w:rPr>
        <w:t>a)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Por ato unilateral da Administração, nos casos dos Incisos I a XII e XVII do Art. 78, Lei Federal nº 8.666/93.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167370" w:rsidRPr="00082383">
        <w:rPr>
          <w:rFonts w:ascii="Arial" w:eastAsia="Times New Roman" w:hAnsi="Arial" w:cs="Arial"/>
          <w:b/>
          <w:sz w:val="20"/>
          <w:szCs w:val="20"/>
        </w:rPr>
        <w:t>b)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Amigavelmente, por acordo entre as partes, reduzido a termo no processo de licitação, desde que haja conveniência para a Administração;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167370" w:rsidRPr="00082383">
        <w:rPr>
          <w:rFonts w:ascii="Arial" w:eastAsia="Times New Roman" w:hAnsi="Arial" w:cs="Arial"/>
          <w:b/>
          <w:sz w:val="20"/>
          <w:szCs w:val="20"/>
        </w:rPr>
        <w:t>c)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Judicialmente, nos termos da legislação.</w:t>
      </w: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  <w:r w:rsidRPr="00AE7D9E">
        <w:rPr>
          <w:rFonts w:ascii="Arial" w:eastAsia="Times New Roman" w:hAnsi="Arial" w:cs="Arial"/>
          <w:b/>
          <w:sz w:val="20"/>
          <w:szCs w:val="20"/>
        </w:rPr>
        <w:tab/>
      </w: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 xml:space="preserve">CLÁUSULA NONA - DOS DIREITOS E OBRIGAÇÕES </w:t>
      </w:r>
    </w:p>
    <w:p w:rsidR="00167370" w:rsidRPr="00AE7D9E" w:rsidRDefault="00AE7D9E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 w:rsidR="00082383">
        <w:rPr>
          <w:rFonts w:ascii="Arial" w:eastAsia="Times New Roman" w:hAnsi="Arial" w:cs="Arial"/>
          <w:b/>
          <w:sz w:val="20"/>
          <w:szCs w:val="20"/>
        </w:rPr>
        <w:t>9.1.</w:t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 xml:space="preserve"> DOS DIREITOS</w:t>
      </w: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Constituem direitos da CONTRATANTE receber o objeto deste contrato nas condições avençadas e da CONTRATADA perceber o valor ajustado na forma e no prazo convencionados.</w:t>
      </w:r>
    </w:p>
    <w:p w:rsidR="00167370" w:rsidRPr="00AE7D9E" w:rsidRDefault="00AE7D9E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 w:rsidR="00082383">
        <w:rPr>
          <w:rFonts w:ascii="Arial" w:eastAsia="Times New Roman" w:hAnsi="Arial" w:cs="Arial"/>
          <w:b/>
          <w:sz w:val="20"/>
          <w:szCs w:val="20"/>
        </w:rPr>
        <w:t>9.</w:t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>2</w:t>
      </w:r>
      <w:r w:rsidR="00082383">
        <w:rPr>
          <w:rFonts w:ascii="Arial" w:eastAsia="Times New Roman" w:hAnsi="Arial" w:cs="Arial"/>
          <w:b/>
          <w:sz w:val="20"/>
          <w:szCs w:val="20"/>
        </w:rPr>
        <w:t>.</w:t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 xml:space="preserve"> DAS OBRIGAÇÕES</w:t>
      </w: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Constituem obrigações do CONTRATANTE:</w:t>
      </w:r>
      <w:r w:rsidRPr="00AE7D9E">
        <w:rPr>
          <w:rFonts w:ascii="Arial" w:eastAsia="Times New Roman" w:hAnsi="Arial" w:cs="Arial"/>
          <w:sz w:val="20"/>
          <w:szCs w:val="20"/>
        </w:rPr>
        <w:tab/>
      </w:r>
      <w:r w:rsidRPr="00AE7D9E">
        <w:rPr>
          <w:rFonts w:ascii="Arial" w:eastAsia="Times New Roman" w:hAnsi="Arial" w:cs="Arial"/>
          <w:sz w:val="20"/>
          <w:szCs w:val="20"/>
        </w:rPr>
        <w:tab/>
      </w:r>
      <w:r w:rsidRPr="00AE7D9E">
        <w:rPr>
          <w:rFonts w:ascii="Arial" w:eastAsia="Times New Roman" w:hAnsi="Arial" w:cs="Arial"/>
          <w:sz w:val="20"/>
          <w:szCs w:val="20"/>
        </w:rPr>
        <w:tab/>
      </w:r>
      <w:r w:rsidRPr="00AE7D9E">
        <w:rPr>
          <w:rFonts w:ascii="Arial" w:eastAsia="Times New Roman" w:hAnsi="Arial" w:cs="Arial"/>
          <w:sz w:val="20"/>
          <w:szCs w:val="20"/>
        </w:rPr>
        <w:tab/>
      </w:r>
      <w:r w:rsidRPr="00AE7D9E">
        <w:rPr>
          <w:rFonts w:ascii="Arial" w:eastAsia="Times New Roman" w:hAnsi="Arial" w:cs="Arial"/>
          <w:sz w:val="20"/>
          <w:szCs w:val="20"/>
        </w:rPr>
        <w:tab/>
      </w:r>
      <w:r w:rsidRPr="00AE7D9E">
        <w:rPr>
          <w:rFonts w:ascii="Arial" w:eastAsia="Times New Roman" w:hAnsi="Arial" w:cs="Arial"/>
          <w:sz w:val="20"/>
          <w:szCs w:val="20"/>
        </w:rPr>
        <w:tab/>
      </w:r>
      <w:r w:rsidRPr="00AE7D9E">
        <w:rPr>
          <w:rFonts w:ascii="Arial" w:eastAsia="Times New Roman" w:hAnsi="Arial" w:cs="Arial"/>
          <w:sz w:val="20"/>
          <w:szCs w:val="20"/>
        </w:rPr>
        <w:tab/>
      </w:r>
      <w:r w:rsidRPr="00AE7D9E">
        <w:rPr>
          <w:rFonts w:ascii="Arial" w:eastAsia="Times New Roman" w:hAnsi="Arial" w:cs="Arial"/>
          <w:sz w:val="20"/>
          <w:szCs w:val="20"/>
        </w:rPr>
        <w:tab/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167370" w:rsidRPr="00082383">
        <w:rPr>
          <w:rFonts w:ascii="Arial" w:eastAsia="Times New Roman" w:hAnsi="Arial" w:cs="Arial"/>
          <w:b/>
          <w:sz w:val="20"/>
          <w:szCs w:val="20"/>
        </w:rPr>
        <w:t>a)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efetuar o pagamento ajustado; e</w:t>
      </w:r>
    </w:p>
    <w:p w:rsidR="00167370" w:rsidRPr="00AE7D9E" w:rsidRDefault="00AE7D9E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sz w:val="20"/>
          <w:szCs w:val="20"/>
        </w:rPr>
        <w:t>Constituem obrigações da CONTRATADA:</w:t>
      </w:r>
    </w:p>
    <w:p w:rsidR="00167370" w:rsidRPr="00AE7D9E" w:rsidRDefault="00082383" w:rsidP="00AE7D9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82383">
        <w:rPr>
          <w:rFonts w:ascii="Arial" w:eastAsia="Times New Roman" w:hAnsi="Arial" w:cs="Arial"/>
          <w:b/>
          <w:sz w:val="20"/>
          <w:szCs w:val="20"/>
        </w:rPr>
        <w:t>a</w:t>
      </w:r>
      <w:r w:rsidR="00167370" w:rsidRPr="00082383">
        <w:rPr>
          <w:rFonts w:ascii="Arial" w:eastAsia="Times New Roman" w:hAnsi="Arial" w:cs="Arial"/>
          <w:b/>
          <w:sz w:val="20"/>
          <w:szCs w:val="20"/>
        </w:rPr>
        <w:t>)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entregar o objeto de acordo com as especificações do edital de licitação;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82383">
        <w:rPr>
          <w:rFonts w:ascii="Arial" w:eastAsia="Times New Roman" w:hAnsi="Arial" w:cs="Arial"/>
          <w:b/>
          <w:sz w:val="20"/>
          <w:szCs w:val="20"/>
        </w:rPr>
        <w:t>b</w:t>
      </w:r>
      <w:r w:rsidR="00167370" w:rsidRPr="00082383">
        <w:rPr>
          <w:rFonts w:ascii="Arial" w:eastAsia="Times New Roman" w:hAnsi="Arial" w:cs="Arial"/>
          <w:b/>
          <w:sz w:val="20"/>
          <w:szCs w:val="20"/>
        </w:rPr>
        <w:t>)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manter durante toda a execução do contrato, em compatibilidade com as obrigações por ele assumidas, todas as condições de habilitação e qualificação exigidas na licitação;</w:t>
      </w:r>
    </w:p>
    <w:p w:rsidR="00AE7D9E" w:rsidRDefault="00AE7D9E" w:rsidP="00AE7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:rsidR="00167370" w:rsidRPr="00AE7D9E" w:rsidRDefault="00167370" w:rsidP="00AE7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Cs/>
          <w:iCs/>
          <w:sz w:val="20"/>
          <w:szCs w:val="20"/>
        </w:rPr>
      </w:pPr>
      <w:r w:rsidRPr="00AE7D9E">
        <w:rPr>
          <w:rFonts w:ascii="Arial" w:eastAsia="Times New Roman" w:hAnsi="Arial" w:cs="Arial"/>
          <w:b/>
          <w:bCs/>
          <w:iCs/>
          <w:sz w:val="20"/>
          <w:szCs w:val="20"/>
        </w:rPr>
        <w:t>CLÁUSULA DECIMA - DAS PENALIDADES E DAS MULTAS</w:t>
      </w:r>
    </w:p>
    <w:p w:rsidR="00167370" w:rsidRPr="00AE7D9E" w:rsidRDefault="00082383" w:rsidP="00AE7D9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  <w:t xml:space="preserve">10.1. 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A CONTRATADA sujeita-se às seguintes penalidades: </w:t>
      </w:r>
    </w:p>
    <w:p w:rsidR="00167370" w:rsidRPr="00AE7D9E" w:rsidRDefault="00082383" w:rsidP="00AE7D9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>a)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advertência, por escrito, sempre que ocorrerem irregularidades, para as quais haja concorrido;</w:t>
      </w:r>
    </w:p>
    <w:p w:rsidR="00167370" w:rsidRPr="00AE7D9E" w:rsidRDefault="00082383" w:rsidP="00AE7D9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>b)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multa de 2% sobre o valor atualizado do contrato por descumprimento de cláusula contratual ou qualquer outra irregularidade que comprometa o fiel cumprimento deste contrato;</w:t>
      </w:r>
    </w:p>
    <w:p w:rsidR="00167370" w:rsidRPr="00AE7D9E" w:rsidRDefault="00082383" w:rsidP="00AE7D9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b/>
          <w:sz w:val="20"/>
          <w:szCs w:val="20"/>
        </w:rPr>
        <w:t>c)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Declaração de idoneidade para contratar com a Administração Pública Municipal, nos casos de falta grave, sujeita a publicação no Diário Oficial do Estado.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 xml:space="preserve">d) </w:t>
      </w:r>
      <w:r w:rsidR="00167370" w:rsidRPr="00AE7D9E">
        <w:rPr>
          <w:rFonts w:ascii="Arial" w:eastAsia="Arial Unicode MS" w:hAnsi="Arial" w:cs="Arial"/>
          <w:sz w:val="20"/>
          <w:szCs w:val="20"/>
        </w:rPr>
        <w:t>executar o contrato com irregularidades, passíveis de correção durante a execução e sem prejuízo ao resultado: advertência;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 xml:space="preserve">e) </w:t>
      </w:r>
      <w:r w:rsidR="00167370" w:rsidRPr="00AE7D9E">
        <w:rPr>
          <w:rFonts w:ascii="Arial" w:eastAsia="Arial Unicode MS" w:hAnsi="Arial" w:cs="Arial"/>
          <w:sz w:val="20"/>
          <w:szCs w:val="20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>f)</w:t>
      </w:r>
      <w:r w:rsidR="00167370" w:rsidRPr="00AE7D9E">
        <w:rPr>
          <w:rFonts w:ascii="Arial" w:eastAsia="Arial Unicode MS" w:hAnsi="Arial" w:cs="Arial"/>
          <w:sz w:val="20"/>
          <w:szCs w:val="20"/>
        </w:rPr>
        <w:t xml:space="preserve"> inexecução total do contrato: suspensão do direito de licitar e contratar com a Administração pelo prazo de 5 anos e multa de 10% sobre o valor atualizado do contrato;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 w:rsidR="00167370" w:rsidRPr="00AE7D9E">
        <w:rPr>
          <w:rFonts w:ascii="Arial" w:eastAsia="Arial Unicode MS" w:hAnsi="Arial" w:cs="Arial"/>
          <w:b/>
          <w:sz w:val="20"/>
          <w:szCs w:val="20"/>
        </w:rPr>
        <w:t>g)</w:t>
      </w:r>
      <w:r w:rsidR="00167370" w:rsidRPr="00AE7D9E">
        <w:rPr>
          <w:rFonts w:ascii="Arial" w:eastAsia="Arial Unicode MS" w:hAnsi="Arial" w:cs="Arial"/>
          <w:sz w:val="20"/>
          <w:szCs w:val="20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AE7D9E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AE7D9E">
        <w:rPr>
          <w:rFonts w:ascii="Arial" w:eastAsia="Arial Unicode MS" w:hAnsi="Arial" w:cs="Arial"/>
          <w:sz w:val="20"/>
          <w:szCs w:val="20"/>
        </w:rPr>
        <w:t>As penalidades serão registradas no cadastro da contratada, quando for o caso.</w:t>
      </w:r>
    </w:p>
    <w:p w:rsidR="00AE7D9E" w:rsidRDefault="00AE7D9E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82383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DÉCIMA PRIMEIRA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  <w:t xml:space="preserve">11.1. </w:t>
      </w:r>
      <w:r w:rsidR="00167370" w:rsidRPr="00AE7D9E">
        <w:rPr>
          <w:rFonts w:ascii="Arial" w:eastAsia="Times New Roman" w:hAnsi="Arial" w:cs="Arial"/>
          <w:sz w:val="20"/>
          <w:szCs w:val="20"/>
        </w:rPr>
        <w:t>A CONTRATADA compromete-se a efetuar, pontualmente os recolhimentos sociais, trabalhistas e previdenciários, bem como manter durante o período do contrato, todas as condições de habilitações.</w:t>
      </w: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82383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DÉCIMA SEGUNDA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82383">
        <w:rPr>
          <w:rFonts w:ascii="Arial" w:eastAsia="Times New Roman" w:hAnsi="Arial" w:cs="Arial"/>
          <w:b/>
          <w:sz w:val="20"/>
          <w:szCs w:val="20"/>
        </w:rPr>
        <w:t>12.1.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67370" w:rsidRPr="00AE7D9E">
        <w:rPr>
          <w:rFonts w:ascii="Arial" w:eastAsia="Times New Roman" w:hAnsi="Arial" w:cs="Arial"/>
          <w:sz w:val="20"/>
          <w:szCs w:val="20"/>
        </w:rPr>
        <w:t>Todas as contratações de pessoal feitas pela CONTRATADA serão regidas pela CLT, não se estabelecendo qualquer relação entre os contratados e o CONTRATANTE.</w:t>
      </w:r>
    </w:p>
    <w:p w:rsidR="00167370" w:rsidRPr="00AE7D9E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82383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DÉCIMA TERCEIRA</w:t>
      </w: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 w:rsidRPr="00082383">
        <w:rPr>
          <w:rFonts w:ascii="Arial" w:eastAsia="Times New Roman" w:hAnsi="Arial" w:cs="Arial"/>
          <w:b/>
          <w:sz w:val="20"/>
          <w:szCs w:val="20"/>
        </w:rPr>
        <w:t>13.1.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67370" w:rsidRPr="00AE7D9E">
        <w:rPr>
          <w:rFonts w:ascii="Arial" w:eastAsia="Times New Roman" w:hAnsi="Arial" w:cs="Arial"/>
          <w:sz w:val="20"/>
          <w:szCs w:val="20"/>
        </w:rPr>
        <w:t>Compete ao CONTRATANTE:</w:t>
      </w:r>
    </w:p>
    <w:p w:rsidR="00167370" w:rsidRPr="00AE7D9E" w:rsidRDefault="00167370" w:rsidP="00670E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74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aplicar as penalidades regulamentares e contratuais;</w:t>
      </w:r>
    </w:p>
    <w:p w:rsidR="00167370" w:rsidRPr="00AE7D9E" w:rsidRDefault="00167370" w:rsidP="00670E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74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cumprir e fazer cumprir as cláusulas do presente contrato;</w:t>
      </w:r>
    </w:p>
    <w:p w:rsidR="00670E93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DÉCIMA QUARTA</w:t>
      </w:r>
    </w:p>
    <w:p w:rsidR="00167370" w:rsidRPr="00AE7D9E" w:rsidRDefault="00670E9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ab/>
      </w:r>
      <w:r w:rsidRPr="00670E93">
        <w:rPr>
          <w:rFonts w:ascii="Arial" w:eastAsia="Times New Roman" w:hAnsi="Arial" w:cs="Arial"/>
          <w:b/>
          <w:sz w:val="20"/>
          <w:szCs w:val="20"/>
        </w:rPr>
        <w:t>14.1.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67370" w:rsidRPr="00AE7D9E">
        <w:rPr>
          <w:rFonts w:ascii="Arial" w:eastAsia="Times New Roman" w:hAnsi="Arial" w:cs="Arial"/>
          <w:sz w:val="20"/>
          <w:szCs w:val="20"/>
        </w:rPr>
        <w:t>O CONTRATANTE poderá rescindir o contrato, independentemente de que ele se efetive, nos seguintes casos:</w:t>
      </w:r>
    </w:p>
    <w:p w:rsidR="00167370" w:rsidRPr="00AE7D9E" w:rsidRDefault="00167370" w:rsidP="00670E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698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reiterada desobediência aos preceitos estabelecidos na legislação e neste contrato;</w:t>
      </w:r>
    </w:p>
    <w:p w:rsidR="00167370" w:rsidRPr="00AE7D9E" w:rsidRDefault="00167370" w:rsidP="00670E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698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falta grave à juízo do CONTRATANTE, devidamente comprovada, após garantido o contraditório e a ampla defesa;</w:t>
      </w:r>
    </w:p>
    <w:p w:rsidR="00167370" w:rsidRPr="00AE7D9E" w:rsidRDefault="00167370" w:rsidP="00670E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698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rescisão, em conformidade com o artigo 78 e parágrafos da Lei nº 8.666/93;</w:t>
      </w:r>
    </w:p>
    <w:p w:rsidR="00167370" w:rsidRPr="00AE7D9E" w:rsidRDefault="00167370" w:rsidP="00670E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698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perda, por parte da CONTRATADA, das condições econômicas, técnicas ou operacionais necessárias à adequada prestação dos serviços;</w:t>
      </w:r>
    </w:p>
    <w:p w:rsidR="00167370" w:rsidRPr="00AE7D9E" w:rsidRDefault="00167370" w:rsidP="00670E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698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descumprimento pela CONTRATADA, das penalidades impostas pelo CONTRATANTE.</w:t>
      </w:r>
    </w:p>
    <w:p w:rsidR="00167370" w:rsidRPr="00AE7D9E" w:rsidRDefault="00167370" w:rsidP="001673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70E93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DÉCIMA QUINTA</w:t>
      </w:r>
    </w:p>
    <w:p w:rsidR="00167370" w:rsidRPr="00AE7D9E" w:rsidRDefault="00670E9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70E93">
        <w:rPr>
          <w:rFonts w:ascii="Arial" w:eastAsia="Times New Roman" w:hAnsi="Arial" w:cs="Arial"/>
          <w:b/>
          <w:sz w:val="20"/>
          <w:szCs w:val="20"/>
        </w:rPr>
        <w:t xml:space="preserve">15.1. </w:t>
      </w:r>
      <w:r w:rsidR="00167370" w:rsidRPr="00AE7D9E">
        <w:rPr>
          <w:rFonts w:ascii="Arial" w:eastAsia="Times New Roman" w:hAnsi="Arial" w:cs="Arial"/>
          <w:sz w:val="20"/>
          <w:szCs w:val="20"/>
        </w:rPr>
        <w:t>As despesas decorrentes deste contrato serão suportadas pela seguinte dotação orçamentária: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1573"/>
        <w:gridCol w:w="3517"/>
        <w:gridCol w:w="4091"/>
      </w:tblGrid>
      <w:tr w:rsidR="00167370" w:rsidRPr="00AE7D9E" w:rsidTr="00155550">
        <w:tc>
          <w:tcPr>
            <w:tcW w:w="1134" w:type="dxa"/>
            <w:shd w:val="clear" w:color="auto" w:fill="auto"/>
          </w:tcPr>
          <w:p w:rsidR="00167370" w:rsidRPr="00AE7D9E" w:rsidRDefault="00167370" w:rsidP="00AE7D9E">
            <w:pPr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573" w:type="dxa"/>
            <w:shd w:val="clear" w:color="auto" w:fill="auto"/>
          </w:tcPr>
          <w:p w:rsidR="00167370" w:rsidRPr="00AE7D9E" w:rsidRDefault="00167370" w:rsidP="00AE7D9E">
            <w:pPr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3530" w:type="dxa"/>
            <w:shd w:val="clear" w:color="auto" w:fill="auto"/>
          </w:tcPr>
          <w:p w:rsidR="00167370" w:rsidRPr="00AE7D9E" w:rsidRDefault="00167370" w:rsidP="00AE7D9E">
            <w:pPr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111" w:type="dxa"/>
            <w:shd w:val="clear" w:color="auto" w:fill="auto"/>
          </w:tcPr>
          <w:p w:rsidR="00167370" w:rsidRPr="00AE7D9E" w:rsidRDefault="00167370" w:rsidP="00AE7D9E">
            <w:pPr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Descrição da Categoria Econômica</w:t>
            </w:r>
          </w:p>
        </w:tc>
      </w:tr>
      <w:tr w:rsidR="00167370" w:rsidRPr="00AE7D9E" w:rsidTr="00155550">
        <w:tc>
          <w:tcPr>
            <w:tcW w:w="1134" w:type="dxa"/>
            <w:shd w:val="clear" w:color="auto" w:fill="auto"/>
          </w:tcPr>
          <w:p w:rsidR="00167370" w:rsidRPr="00AE7D9E" w:rsidRDefault="00167370" w:rsidP="00AE7D9E">
            <w:pPr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1685</w:t>
            </w:r>
          </w:p>
        </w:tc>
        <w:tc>
          <w:tcPr>
            <w:tcW w:w="1573" w:type="dxa"/>
            <w:shd w:val="clear" w:color="auto" w:fill="auto"/>
          </w:tcPr>
          <w:p w:rsidR="00167370" w:rsidRPr="00AE7D9E" w:rsidRDefault="00167370" w:rsidP="0015555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3530" w:type="dxa"/>
            <w:shd w:val="clear" w:color="auto" w:fill="auto"/>
          </w:tcPr>
          <w:p w:rsidR="00167370" w:rsidRPr="00AE7D9E" w:rsidRDefault="00167370" w:rsidP="0015555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MÁQUINAS E EQUIPAMENTOS AGRÍCOLAS E RODO</w:t>
            </w:r>
          </w:p>
        </w:tc>
        <w:tc>
          <w:tcPr>
            <w:tcW w:w="4111" w:type="dxa"/>
            <w:shd w:val="clear" w:color="auto" w:fill="auto"/>
          </w:tcPr>
          <w:p w:rsidR="00167370" w:rsidRPr="00AE7D9E" w:rsidRDefault="00167370" w:rsidP="0015555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Recurso Livre - Administração Direta Mun</w:t>
            </w:r>
          </w:p>
        </w:tc>
      </w:tr>
      <w:tr w:rsidR="00167370" w:rsidRPr="00AE7D9E" w:rsidTr="00155550">
        <w:tc>
          <w:tcPr>
            <w:tcW w:w="1134" w:type="dxa"/>
            <w:shd w:val="clear" w:color="auto" w:fill="auto"/>
          </w:tcPr>
          <w:p w:rsidR="00167370" w:rsidRPr="00AE7D9E" w:rsidRDefault="00167370" w:rsidP="0015555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2977</w:t>
            </w:r>
          </w:p>
        </w:tc>
        <w:tc>
          <w:tcPr>
            <w:tcW w:w="1573" w:type="dxa"/>
            <w:shd w:val="clear" w:color="auto" w:fill="auto"/>
          </w:tcPr>
          <w:p w:rsidR="00167370" w:rsidRPr="00AE7D9E" w:rsidRDefault="00167370" w:rsidP="0015555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3530" w:type="dxa"/>
            <w:shd w:val="clear" w:color="auto" w:fill="auto"/>
          </w:tcPr>
          <w:p w:rsidR="00167370" w:rsidRPr="00AE7D9E" w:rsidRDefault="00167370" w:rsidP="0015555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MÁQUINAS E EQUIPAMENTOS AGRÍCOLAS E RODO</w:t>
            </w:r>
          </w:p>
        </w:tc>
        <w:tc>
          <w:tcPr>
            <w:tcW w:w="4111" w:type="dxa"/>
            <w:shd w:val="clear" w:color="auto" w:fill="auto"/>
          </w:tcPr>
          <w:p w:rsidR="00167370" w:rsidRPr="00AE7D9E" w:rsidRDefault="00167370" w:rsidP="0015555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AE7D9E">
              <w:rPr>
                <w:rFonts w:ascii="Arial" w:eastAsia="Arial Unicode MS" w:hAnsi="Arial" w:cs="Arial"/>
                <w:sz w:val="20"/>
                <w:szCs w:val="20"/>
              </w:rPr>
              <w:t>Contrato 853382/2017-MAPA</w:t>
            </w:r>
          </w:p>
        </w:tc>
      </w:tr>
    </w:tbl>
    <w:p w:rsidR="00AE7D9E" w:rsidRDefault="00AE7D9E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70E93" w:rsidRDefault="00167370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b/>
          <w:sz w:val="20"/>
          <w:szCs w:val="20"/>
        </w:rPr>
        <w:t>CLÁUSULA DÉCIMA SEXTA</w:t>
      </w:r>
    </w:p>
    <w:p w:rsidR="00167370" w:rsidRPr="00AE7D9E" w:rsidRDefault="00670E9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70E93">
        <w:rPr>
          <w:rFonts w:ascii="Arial" w:eastAsia="Times New Roman" w:hAnsi="Arial" w:cs="Arial"/>
          <w:b/>
          <w:sz w:val="20"/>
          <w:szCs w:val="20"/>
        </w:rPr>
        <w:t>16.1.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67370" w:rsidRPr="00AE7D9E">
        <w:rPr>
          <w:rFonts w:ascii="Arial" w:eastAsia="Times New Roman" w:hAnsi="Arial" w:cs="Arial"/>
          <w:sz w:val="20"/>
          <w:szCs w:val="20"/>
        </w:rPr>
        <w:t>Para dirimir eventuais litígios decorrentes deste contrato, as partes elegem de comum acordo o Foro da Comarca de Gaurama/RS.</w:t>
      </w:r>
    </w:p>
    <w:p w:rsidR="00AE7D9E" w:rsidRDefault="00AE7D9E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67370" w:rsidRPr="00AE7D9E" w:rsidRDefault="00082383" w:rsidP="00AE7D9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sz w:val="20"/>
          <w:szCs w:val="20"/>
        </w:rPr>
        <w:t>E, por considerarem o presente instrumento de contrato, conforme, subscrevem-no na presença e juntamente com 02 (duas) testemunhas, em 03 (três) vias de igual teor, forma e valor.</w:t>
      </w:r>
    </w:p>
    <w:p w:rsidR="00082383" w:rsidRDefault="00082383" w:rsidP="001673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67370" w:rsidRPr="00AE7D9E" w:rsidRDefault="00670E93" w:rsidP="001673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Viadutos/RS, </w:t>
      </w:r>
      <w:r>
        <w:rPr>
          <w:rFonts w:ascii="Arial" w:eastAsia="Times New Roman" w:hAnsi="Arial" w:cs="Arial"/>
          <w:sz w:val="20"/>
          <w:szCs w:val="20"/>
        </w:rPr>
        <w:t xml:space="preserve">1 </w:t>
      </w:r>
      <w:r w:rsidR="00167370" w:rsidRPr="00AE7D9E">
        <w:rPr>
          <w:rFonts w:ascii="Arial" w:eastAsia="Times New Roman" w:hAnsi="Arial" w:cs="Arial"/>
          <w:sz w:val="20"/>
          <w:szCs w:val="20"/>
        </w:rPr>
        <w:t>de</w:t>
      </w:r>
      <w:r>
        <w:rPr>
          <w:rFonts w:ascii="Arial" w:eastAsia="Times New Roman" w:hAnsi="Arial" w:cs="Arial"/>
          <w:sz w:val="20"/>
          <w:szCs w:val="20"/>
        </w:rPr>
        <w:t xml:space="preserve"> junho</w:t>
      </w:r>
      <w:r w:rsidR="00167370" w:rsidRPr="00AE7D9E">
        <w:rPr>
          <w:rFonts w:ascii="Arial" w:eastAsia="Times New Roman" w:hAnsi="Arial" w:cs="Arial"/>
          <w:sz w:val="20"/>
          <w:szCs w:val="20"/>
        </w:rPr>
        <w:t xml:space="preserve"> de 2021.</w:t>
      </w:r>
    </w:p>
    <w:p w:rsidR="00670E93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67370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_______________________________</w:t>
      </w:r>
    </w:p>
    <w:p w:rsidR="00670E93" w:rsidRPr="00670E93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670E93">
        <w:rPr>
          <w:rFonts w:ascii="Arial" w:eastAsia="Times New Roman" w:hAnsi="Arial" w:cs="Arial"/>
          <w:b/>
          <w:sz w:val="20"/>
          <w:szCs w:val="20"/>
        </w:rPr>
        <w:t>Claiton dos Santos Brum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>Ke Soja Com.</w:t>
      </w:r>
      <w:r w:rsidRPr="00670E93">
        <w:rPr>
          <w:rFonts w:ascii="Arial" w:eastAsia="Times New Roman" w:hAnsi="Arial" w:cs="Arial"/>
          <w:b/>
          <w:bCs/>
          <w:sz w:val="20"/>
          <w:szCs w:val="20"/>
        </w:rPr>
        <w:t xml:space="preserve"> de Insumos e Máquinas Agrícolas Ltda</w:t>
      </w:r>
    </w:p>
    <w:p w:rsidR="00670E93" w:rsidRPr="00670E93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Prefeito Municipal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Contratada</w:t>
      </w:r>
    </w:p>
    <w:p w:rsidR="00670E93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Contratante</w:t>
      </w:r>
    </w:p>
    <w:p w:rsidR="00670E93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70E93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</w:t>
      </w:r>
      <w:r w:rsidR="005370DD">
        <w:rPr>
          <w:rFonts w:ascii="Arial" w:eastAsia="Times New Roman" w:hAnsi="Arial" w:cs="Arial"/>
          <w:sz w:val="20"/>
          <w:szCs w:val="20"/>
        </w:rPr>
        <w:tab/>
      </w:r>
      <w:r w:rsidR="005370DD">
        <w:rPr>
          <w:rFonts w:ascii="Arial" w:eastAsia="Times New Roman" w:hAnsi="Arial" w:cs="Arial"/>
          <w:sz w:val="20"/>
          <w:szCs w:val="20"/>
        </w:rPr>
        <w:tab/>
      </w:r>
      <w:r w:rsidR="005370DD">
        <w:rPr>
          <w:rFonts w:ascii="Arial" w:eastAsia="Times New Roman" w:hAnsi="Arial" w:cs="Arial"/>
          <w:sz w:val="20"/>
          <w:szCs w:val="20"/>
        </w:rPr>
        <w:tab/>
        <w:t>_______________________________</w:t>
      </w:r>
    </w:p>
    <w:p w:rsidR="00670E93" w:rsidRPr="005370DD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670E93">
        <w:rPr>
          <w:rFonts w:ascii="Arial" w:eastAsia="Times New Roman" w:hAnsi="Arial" w:cs="Arial"/>
          <w:b/>
          <w:sz w:val="20"/>
          <w:szCs w:val="20"/>
        </w:rPr>
        <w:t>José Antônio Olkoski</w:t>
      </w:r>
      <w:r w:rsidR="005370DD">
        <w:rPr>
          <w:rFonts w:ascii="Arial" w:eastAsia="Times New Roman" w:hAnsi="Arial" w:cs="Arial"/>
          <w:b/>
          <w:sz w:val="20"/>
          <w:szCs w:val="20"/>
        </w:rPr>
        <w:tab/>
      </w:r>
      <w:r w:rsidR="005370DD">
        <w:rPr>
          <w:rFonts w:ascii="Arial" w:eastAsia="Times New Roman" w:hAnsi="Arial" w:cs="Arial"/>
          <w:b/>
          <w:sz w:val="20"/>
          <w:szCs w:val="20"/>
        </w:rPr>
        <w:tab/>
      </w:r>
      <w:r w:rsidR="005370DD">
        <w:rPr>
          <w:rFonts w:ascii="Arial" w:eastAsia="Times New Roman" w:hAnsi="Arial" w:cs="Arial"/>
          <w:b/>
          <w:sz w:val="20"/>
          <w:szCs w:val="20"/>
        </w:rPr>
        <w:tab/>
      </w:r>
      <w:r w:rsidR="005370DD">
        <w:rPr>
          <w:rFonts w:ascii="Arial" w:eastAsia="Times New Roman" w:hAnsi="Arial" w:cs="Arial"/>
          <w:b/>
          <w:sz w:val="20"/>
          <w:szCs w:val="20"/>
        </w:rPr>
        <w:tab/>
      </w:r>
      <w:r w:rsidR="005370DD">
        <w:rPr>
          <w:rFonts w:ascii="Arial" w:eastAsia="Times New Roman" w:hAnsi="Arial" w:cs="Arial"/>
          <w:b/>
          <w:sz w:val="20"/>
          <w:szCs w:val="20"/>
        </w:rPr>
        <w:tab/>
        <w:t>Rudinei Luiz Basso</w:t>
      </w:r>
    </w:p>
    <w:p w:rsidR="00670E93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Secretário Municipal de Agricultura</w:t>
      </w:r>
      <w:r w:rsidR="005370DD">
        <w:rPr>
          <w:rFonts w:ascii="Arial" w:eastAsia="Times New Roman" w:hAnsi="Arial" w:cs="Arial"/>
          <w:sz w:val="20"/>
          <w:szCs w:val="20"/>
        </w:rPr>
        <w:tab/>
      </w:r>
      <w:r w:rsidR="005370DD">
        <w:rPr>
          <w:rFonts w:ascii="Arial" w:eastAsia="Times New Roman" w:hAnsi="Arial" w:cs="Arial"/>
          <w:sz w:val="20"/>
          <w:szCs w:val="20"/>
        </w:rPr>
        <w:tab/>
      </w:r>
      <w:r w:rsidR="005370DD">
        <w:rPr>
          <w:rFonts w:ascii="Arial" w:eastAsia="Times New Roman" w:hAnsi="Arial" w:cs="Arial"/>
          <w:sz w:val="20"/>
          <w:szCs w:val="20"/>
        </w:rPr>
        <w:tab/>
        <w:t>Técnico Agrícola Municipal</w:t>
      </w:r>
    </w:p>
    <w:p w:rsidR="00670E93" w:rsidRPr="00AE7D9E" w:rsidRDefault="00670E93" w:rsidP="00670E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Gestor do Contrato</w:t>
      </w:r>
      <w:r w:rsidR="005370DD">
        <w:rPr>
          <w:rFonts w:ascii="Arial" w:eastAsia="Times New Roman" w:hAnsi="Arial" w:cs="Arial"/>
          <w:sz w:val="20"/>
          <w:szCs w:val="20"/>
        </w:rPr>
        <w:tab/>
      </w:r>
      <w:r w:rsidR="005370DD">
        <w:rPr>
          <w:rFonts w:ascii="Arial" w:eastAsia="Times New Roman" w:hAnsi="Arial" w:cs="Arial"/>
          <w:sz w:val="20"/>
          <w:szCs w:val="20"/>
        </w:rPr>
        <w:tab/>
      </w:r>
      <w:r w:rsidR="005370DD">
        <w:rPr>
          <w:rFonts w:ascii="Arial" w:eastAsia="Times New Roman" w:hAnsi="Arial" w:cs="Arial"/>
          <w:sz w:val="20"/>
          <w:szCs w:val="20"/>
        </w:rPr>
        <w:tab/>
      </w:r>
      <w:r w:rsidR="005370DD">
        <w:rPr>
          <w:rFonts w:ascii="Arial" w:eastAsia="Times New Roman" w:hAnsi="Arial" w:cs="Arial"/>
          <w:sz w:val="20"/>
          <w:szCs w:val="20"/>
        </w:rPr>
        <w:tab/>
      </w:r>
      <w:r w:rsidR="005370DD">
        <w:rPr>
          <w:rFonts w:ascii="Arial" w:eastAsia="Times New Roman" w:hAnsi="Arial" w:cs="Arial"/>
          <w:sz w:val="20"/>
          <w:szCs w:val="20"/>
        </w:rPr>
        <w:tab/>
        <w:t>Fiscal do Contrato</w:t>
      </w:r>
    </w:p>
    <w:p w:rsidR="00670E93" w:rsidRDefault="00670E93" w:rsidP="00670E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67370" w:rsidRPr="00AE7D9E" w:rsidRDefault="00167370" w:rsidP="00670E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Testemunhas:</w:t>
      </w:r>
    </w:p>
    <w:p w:rsidR="00670E93" w:rsidRDefault="00670E93" w:rsidP="00670E93">
      <w:pPr>
        <w:tabs>
          <w:tab w:val="left" w:pos="411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67370" w:rsidRPr="00AE7D9E" w:rsidRDefault="00167370" w:rsidP="00670E93">
      <w:pPr>
        <w:tabs>
          <w:tab w:val="left" w:pos="411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1.</w:t>
      </w:r>
      <w:r w:rsidR="00670E93">
        <w:rPr>
          <w:rFonts w:ascii="Arial" w:eastAsia="Times New Roman" w:hAnsi="Arial" w:cs="Arial"/>
          <w:sz w:val="20"/>
          <w:szCs w:val="20"/>
        </w:rPr>
        <w:t xml:space="preserve"> Ivan Paulo de Morais Passini</w:t>
      </w:r>
      <w:r w:rsidRPr="00AE7D9E">
        <w:rPr>
          <w:rFonts w:ascii="Arial" w:eastAsia="Times New Roman" w:hAnsi="Arial" w:cs="Arial"/>
          <w:sz w:val="20"/>
          <w:szCs w:val="20"/>
        </w:rPr>
        <w:tab/>
        <w:t>2.</w:t>
      </w:r>
      <w:r w:rsidR="00670E93">
        <w:rPr>
          <w:rFonts w:ascii="Arial" w:eastAsia="Times New Roman" w:hAnsi="Arial" w:cs="Arial"/>
          <w:sz w:val="20"/>
          <w:szCs w:val="20"/>
        </w:rPr>
        <w:t xml:space="preserve"> Fernanda Taíse Dolinski</w:t>
      </w:r>
    </w:p>
    <w:p w:rsidR="00FD79CA" w:rsidRPr="00670E93" w:rsidRDefault="00167370" w:rsidP="00670E93">
      <w:pPr>
        <w:tabs>
          <w:tab w:val="left" w:pos="411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7D9E">
        <w:rPr>
          <w:rFonts w:ascii="Arial" w:eastAsia="Times New Roman" w:hAnsi="Arial" w:cs="Arial"/>
          <w:sz w:val="20"/>
          <w:szCs w:val="20"/>
        </w:rPr>
        <w:t>CPF</w:t>
      </w:r>
      <w:r w:rsidR="00670E93">
        <w:rPr>
          <w:rFonts w:ascii="Arial" w:eastAsia="Times New Roman" w:hAnsi="Arial" w:cs="Arial"/>
          <w:sz w:val="20"/>
          <w:szCs w:val="20"/>
        </w:rPr>
        <w:t>: 037.206.210-57</w:t>
      </w:r>
      <w:r w:rsidRPr="00AE7D9E">
        <w:rPr>
          <w:rFonts w:ascii="Arial" w:eastAsia="Times New Roman" w:hAnsi="Arial" w:cs="Arial"/>
          <w:sz w:val="20"/>
          <w:szCs w:val="20"/>
        </w:rPr>
        <w:tab/>
        <w:t>CPF</w:t>
      </w:r>
      <w:r w:rsidR="00670E93">
        <w:rPr>
          <w:rFonts w:ascii="Arial" w:eastAsia="Times New Roman" w:hAnsi="Arial" w:cs="Arial"/>
          <w:sz w:val="20"/>
          <w:szCs w:val="20"/>
        </w:rPr>
        <w:t>: 002.865.630-02</w:t>
      </w:r>
    </w:p>
    <w:sectPr w:rsidR="00FD79CA" w:rsidRPr="00670E93" w:rsidSect="00167370">
      <w:headerReference w:type="default" r:id="rId7"/>
      <w:footerReference w:type="default" r:id="rId8"/>
      <w:pgSz w:w="11906" w:h="16838"/>
      <w:pgMar w:top="1674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59" w:rsidRDefault="006D7259" w:rsidP="00167370">
      <w:pPr>
        <w:spacing w:after="0" w:line="240" w:lineRule="auto"/>
      </w:pPr>
      <w:r>
        <w:separator/>
      </w:r>
    </w:p>
  </w:endnote>
  <w:endnote w:type="continuationSeparator" w:id="1">
    <w:p w:rsidR="006D7259" w:rsidRDefault="006D7259" w:rsidP="0016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70" w:rsidRDefault="00167370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0**543395-1800 – CEP: 99820-000 – VIADUTOS/RS e-mail: compras@viadutos.rs.gov.br</w:t>
    </w:r>
  </w:p>
  <w:p w:rsidR="00167370" w:rsidRDefault="001673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59" w:rsidRDefault="006D7259" w:rsidP="00167370">
      <w:pPr>
        <w:spacing w:after="0" w:line="240" w:lineRule="auto"/>
      </w:pPr>
      <w:r>
        <w:separator/>
      </w:r>
    </w:p>
  </w:footnote>
  <w:footnote w:type="continuationSeparator" w:id="1">
    <w:p w:rsidR="006D7259" w:rsidRDefault="006D7259" w:rsidP="0016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70" w:rsidRPr="00167370" w:rsidRDefault="00E20C65" w:rsidP="00167370">
    <w:pPr>
      <w:pStyle w:val="Cabealho"/>
      <w:jc w:val="center"/>
      <w:rPr>
        <w:b/>
        <w:sz w:val="28"/>
        <w:szCs w:val="28"/>
      </w:rPr>
    </w:pPr>
    <w:r w:rsidRPr="00E20C65">
      <w:rPr>
        <w:noProof/>
        <w:sz w:val="28"/>
        <w:szCs w:val="28"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="00167370" w:rsidRPr="00167370">
      <w:rPr>
        <w:b/>
        <w:sz w:val="28"/>
        <w:szCs w:val="28"/>
      </w:rPr>
      <w:t>ESTADO DO RIO GRANDE DO SUL</w:t>
    </w:r>
  </w:p>
  <w:p w:rsidR="00167370" w:rsidRPr="00167370" w:rsidRDefault="00167370" w:rsidP="00167370">
    <w:pPr>
      <w:pStyle w:val="Cabealho"/>
      <w:jc w:val="center"/>
      <w:rPr>
        <w:sz w:val="28"/>
        <w:szCs w:val="28"/>
      </w:rPr>
    </w:pPr>
    <w:r w:rsidRPr="00167370">
      <w:rPr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7370"/>
    <w:rsid w:val="00082383"/>
    <w:rsid w:val="00167370"/>
    <w:rsid w:val="005370DD"/>
    <w:rsid w:val="00670E93"/>
    <w:rsid w:val="006D7259"/>
    <w:rsid w:val="00AE7D9E"/>
    <w:rsid w:val="00E20C65"/>
    <w:rsid w:val="00FD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Arial">
    <w:name w:val="Normal + Arial"/>
    <w:basedOn w:val="Normal"/>
    <w:rsid w:val="00167370"/>
    <w:pPr>
      <w:overflowPunct w:val="0"/>
      <w:autoSpaceDE w:val="0"/>
      <w:autoSpaceDN w:val="0"/>
      <w:adjustRightInd w:val="0"/>
      <w:spacing w:before="120" w:after="100" w:afterAutospacing="1" w:line="240" w:lineRule="auto"/>
      <w:ind w:firstLine="1500"/>
      <w:jc w:val="both"/>
      <w:textAlignment w:val="baseline"/>
    </w:pPr>
    <w:rPr>
      <w:rFonts w:ascii="Arial" w:eastAsia="Times New Roman" w:hAnsi="Arial" w:cs="Arial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67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7370"/>
  </w:style>
  <w:style w:type="paragraph" w:styleId="Rodap">
    <w:name w:val="footer"/>
    <w:basedOn w:val="Normal"/>
    <w:link w:val="RodapChar"/>
    <w:unhideWhenUsed/>
    <w:rsid w:val="00167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67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1850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2021-06-04T12:50:00Z</dcterms:created>
  <dcterms:modified xsi:type="dcterms:W3CDTF">2021-06-04T14:20:00Z</dcterms:modified>
</cp:coreProperties>
</file>