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29" w:rsidRDefault="00722429" w:rsidP="00722429">
      <w:pPr>
        <w:pStyle w:val="Cabealho"/>
        <w:jc w:val="center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</w:rPr>
        <w:t>ESTADO DO RIO GRANDE DO SUL</w:t>
      </w:r>
    </w:p>
    <w:p w:rsidR="00722429" w:rsidRDefault="00722429" w:rsidP="00722429">
      <w:pPr>
        <w:pStyle w:val="Cabealho"/>
        <w:jc w:val="center"/>
        <w:rPr>
          <w:b/>
        </w:rPr>
      </w:pPr>
      <w:r>
        <w:rPr>
          <w:b/>
        </w:rPr>
        <w:t>PREFEITURA MUNICIPAL DE VIADUTOS</w:t>
      </w:r>
    </w:p>
    <w:p w:rsidR="00722429" w:rsidRDefault="00722429" w:rsidP="00722429">
      <w:pPr>
        <w:pStyle w:val="Ttulo"/>
        <w:rPr>
          <w:rFonts w:ascii="Arial" w:hAnsi="Arial" w:cs="Arial"/>
          <w:sz w:val="24"/>
          <w:szCs w:val="24"/>
        </w:rPr>
      </w:pPr>
    </w:p>
    <w:p w:rsidR="00722429" w:rsidRDefault="00722429" w:rsidP="00722429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</w:t>
      </w:r>
      <w:proofErr w:type="gramStart"/>
      <w:r>
        <w:rPr>
          <w:rFonts w:ascii="Arial" w:hAnsi="Arial" w:cs="Arial"/>
          <w:sz w:val="24"/>
          <w:szCs w:val="24"/>
        </w:rPr>
        <w:t>03 – PREGÃO</w:t>
      </w:r>
      <w:proofErr w:type="gramEnd"/>
      <w:r>
        <w:rPr>
          <w:rFonts w:ascii="Arial" w:hAnsi="Arial" w:cs="Arial"/>
          <w:sz w:val="24"/>
          <w:szCs w:val="24"/>
        </w:rPr>
        <w:t xml:space="preserve"> 014/2016</w:t>
      </w:r>
    </w:p>
    <w:p w:rsidR="00722429" w:rsidRDefault="00722429" w:rsidP="00722429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722429" w:rsidRDefault="00722429" w:rsidP="00722429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8B482D" w:rsidRDefault="00722429" w:rsidP="00D303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REUNIÃO DA </w:t>
      </w:r>
      <w:r w:rsidR="00F54B7B">
        <w:rPr>
          <w:rFonts w:ascii="Arial" w:hAnsi="Arial" w:cs="Arial"/>
          <w:sz w:val="24"/>
          <w:szCs w:val="24"/>
        </w:rPr>
        <w:t xml:space="preserve">SEGUNDA ETAPA DA </w:t>
      </w:r>
      <w:r>
        <w:rPr>
          <w:rFonts w:ascii="Arial" w:hAnsi="Arial" w:cs="Arial"/>
          <w:sz w:val="24"/>
          <w:szCs w:val="24"/>
        </w:rPr>
        <w:t xml:space="preserve">PROVA DE CONCEITOS COM SISTEMA DE DEMONSTRAÇÃO DA SOLUÇÃO, CONFORME EDITAL DE LICITAÇÕES, PREGÃO N° 014/2016, PROCESSO N° 970/2016, QUE TEM COMO OBJETIVO A INSTALAÇÃO, IMPLANTAÇÃO E MANUTENÇÃO DE SISTEMA DE GESTÃO MUNICIPAL. Aos vinte </w:t>
      </w:r>
      <w:r w:rsidR="00FB5F44">
        <w:rPr>
          <w:rFonts w:ascii="Arial" w:hAnsi="Arial" w:cs="Arial"/>
          <w:sz w:val="24"/>
          <w:szCs w:val="24"/>
        </w:rPr>
        <w:t>e cinco dias</w:t>
      </w:r>
      <w:r>
        <w:rPr>
          <w:rFonts w:ascii="Arial" w:hAnsi="Arial" w:cs="Arial"/>
          <w:sz w:val="24"/>
          <w:szCs w:val="24"/>
        </w:rPr>
        <w:t xml:space="preserve"> do mês de julho de dois mil e dezesseis</w:t>
      </w:r>
      <w:r w:rsidR="005A2DE4">
        <w:rPr>
          <w:rFonts w:ascii="Arial" w:hAnsi="Arial" w:cs="Arial"/>
          <w:sz w:val="24"/>
          <w:szCs w:val="24"/>
        </w:rPr>
        <w:t xml:space="preserve"> (25/07/2016)</w:t>
      </w:r>
      <w:r>
        <w:rPr>
          <w:rFonts w:ascii="Arial" w:hAnsi="Arial" w:cs="Arial"/>
          <w:sz w:val="24"/>
          <w:szCs w:val="24"/>
        </w:rPr>
        <w:t xml:space="preserve">, às </w:t>
      </w:r>
      <w:r w:rsidR="00FB5F44">
        <w:rPr>
          <w:rFonts w:ascii="Arial" w:hAnsi="Arial" w:cs="Arial"/>
          <w:sz w:val="24"/>
          <w:szCs w:val="24"/>
        </w:rPr>
        <w:t>oito horas e trinta minutos</w:t>
      </w:r>
      <w:r w:rsidR="005A2DE4">
        <w:rPr>
          <w:rFonts w:ascii="Arial" w:hAnsi="Arial" w:cs="Arial"/>
          <w:sz w:val="24"/>
          <w:szCs w:val="24"/>
        </w:rPr>
        <w:t xml:space="preserve"> (08h30min)</w:t>
      </w:r>
      <w:r>
        <w:rPr>
          <w:rFonts w:ascii="Arial" w:hAnsi="Arial" w:cs="Arial"/>
          <w:sz w:val="24"/>
          <w:szCs w:val="24"/>
        </w:rPr>
        <w:t xml:space="preserve">, na sala do Setor de Comunicações da Prefeitura Municipal de Viadutos, sito a Rua Anastácio </w:t>
      </w:r>
      <w:r w:rsidR="00966F0E">
        <w:rPr>
          <w:rFonts w:ascii="Arial" w:hAnsi="Arial" w:cs="Arial"/>
          <w:sz w:val="24"/>
          <w:szCs w:val="24"/>
        </w:rPr>
        <w:t xml:space="preserve">Ribeiro, 84, reuniu-se a Equipe, </w:t>
      </w:r>
      <w:r>
        <w:rPr>
          <w:rFonts w:ascii="Arial" w:hAnsi="Arial" w:cs="Arial"/>
          <w:sz w:val="24"/>
          <w:szCs w:val="24"/>
        </w:rPr>
        <w:t>designada pela Portaria Municipal n° 153/2016 de 15 de julho de 20</w:t>
      </w:r>
      <w:r w:rsidR="00FB5F44">
        <w:rPr>
          <w:rFonts w:ascii="Arial" w:hAnsi="Arial" w:cs="Arial"/>
          <w:sz w:val="24"/>
          <w:szCs w:val="24"/>
        </w:rPr>
        <w:t xml:space="preserve">16, com a presença dos seguintes membros: </w:t>
      </w:r>
      <w:r>
        <w:rPr>
          <w:rFonts w:ascii="Arial" w:hAnsi="Arial" w:cs="Arial"/>
          <w:sz w:val="24"/>
          <w:szCs w:val="24"/>
        </w:rPr>
        <w:t xml:space="preserve">Ivone </w:t>
      </w:r>
      <w:proofErr w:type="spellStart"/>
      <w:r>
        <w:rPr>
          <w:rFonts w:ascii="Arial" w:hAnsi="Arial" w:cs="Arial"/>
          <w:sz w:val="24"/>
          <w:szCs w:val="24"/>
        </w:rPr>
        <w:t>Dallagnol</w:t>
      </w:r>
      <w:proofErr w:type="spellEnd"/>
      <w:r w:rsidR="00966F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F0E">
        <w:rPr>
          <w:rFonts w:ascii="Arial" w:hAnsi="Arial" w:cs="Arial"/>
          <w:sz w:val="24"/>
          <w:szCs w:val="24"/>
        </w:rPr>
        <w:t>Sartori</w:t>
      </w:r>
      <w:proofErr w:type="spellEnd"/>
      <w:r>
        <w:rPr>
          <w:rFonts w:ascii="Arial" w:hAnsi="Arial" w:cs="Arial"/>
          <w:sz w:val="24"/>
          <w:szCs w:val="24"/>
        </w:rPr>
        <w:t xml:space="preserve">, Alan </w:t>
      </w:r>
      <w:proofErr w:type="spellStart"/>
      <w:r>
        <w:rPr>
          <w:rFonts w:ascii="Arial" w:hAnsi="Arial" w:cs="Arial"/>
          <w:sz w:val="24"/>
          <w:szCs w:val="24"/>
        </w:rPr>
        <w:t>Ast</w:t>
      </w:r>
      <w:r w:rsidR="00FB5F44">
        <w:rPr>
          <w:rFonts w:ascii="Arial" w:hAnsi="Arial" w:cs="Arial"/>
          <w:sz w:val="24"/>
          <w:szCs w:val="24"/>
        </w:rPr>
        <w:t>urian</w:t>
      </w:r>
      <w:proofErr w:type="spellEnd"/>
      <w:r w:rsidR="00FB5F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5F44">
        <w:rPr>
          <w:rFonts w:ascii="Arial" w:hAnsi="Arial" w:cs="Arial"/>
          <w:sz w:val="24"/>
          <w:szCs w:val="24"/>
        </w:rPr>
        <w:t>Camile</w:t>
      </w:r>
      <w:proofErr w:type="spellEnd"/>
      <w:r w:rsidR="00FB5F44">
        <w:rPr>
          <w:rFonts w:ascii="Arial" w:hAnsi="Arial" w:cs="Arial"/>
          <w:sz w:val="24"/>
          <w:szCs w:val="24"/>
        </w:rPr>
        <w:t xml:space="preserve"> Denise </w:t>
      </w:r>
      <w:proofErr w:type="spellStart"/>
      <w:r w:rsidR="00FB5F44">
        <w:rPr>
          <w:rFonts w:ascii="Arial" w:hAnsi="Arial" w:cs="Arial"/>
          <w:sz w:val="24"/>
          <w:szCs w:val="24"/>
        </w:rPr>
        <w:t>Dallagnol</w:t>
      </w:r>
      <w:proofErr w:type="spellEnd"/>
      <w:r w:rsidR="00FB5F4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Carlos Alex Peres de Ramos. Além da Equipe, a Prova de Conhecimentos contou com a presença da Secretária Municipal de Finanças</w:t>
      </w:r>
      <w:r w:rsidR="00FB5F44">
        <w:rPr>
          <w:rFonts w:ascii="Arial" w:hAnsi="Arial" w:cs="Arial"/>
          <w:sz w:val="24"/>
          <w:szCs w:val="24"/>
        </w:rPr>
        <w:t xml:space="preserve">, Odete Ângela </w:t>
      </w:r>
      <w:proofErr w:type="spellStart"/>
      <w:r w:rsidR="00FB5F44">
        <w:rPr>
          <w:rFonts w:ascii="Arial" w:hAnsi="Arial" w:cs="Arial"/>
          <w:sz w:val="24"/>
          <w:szCs w:val="24"/>
        </w:rPr>
        <w:t>Ortigara</w:t>
      </w:r>
      <w:proofErr w:type="spellEnd"/>
      <w:r w:rsidR="00FB5F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F44">
        <w:rPr>
          <w:rFonts w:ascii="Arial" w:hAnsi="Arial" w:cs="Arial"/>
          <w:sz w:val="24"/>
          <w:szCs w:val="24"/>
        </w:rPr>
        <w:t>Soccol</w:t>
      </w:r>
      <w:proofErr w:type="spellEnd"/>
      <w:r w:rsidR="00FB5F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bem como os representantes da Empresa System Processamentos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, Diego Luis </w:t>
      </w:r>
      <w:proofErr w:type="spellStart"/>
      <w:r>
        <w:rPr>
          <w:rFonts w:ascii="Arial" w:hAnsi="Arial" w:cs="Arial"/>
          <w:sz w:val="24"/>
          <w:szCs w:val="24"/>
        </w:rPr>
        <w:t>Grando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Gladstone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Fantini</w:t>
      </w:r>
      <w:proofErr w:type="spellEnd"/>
      <w:r>
        <w:rPr>
          <w:rFonts w:ascii="Arial" w:hAnsi="Arial" w:cs="Arial"/>
          <w:sz w:val="24"/>
          <w:szCs w:val="24"/>
        </w:rPr>
        <w:t xml:space="preserve">, que apresentaram o sistema operacional, e os representantes da empresa Dueto Tecnologia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, Magnus Pillar de </w:t>
      </w:r>
      <w:proofErr w:type="spellStart"/>
      <w:r>
        <w:rPr>
          <w:rFonts w:ascii="Arial" w:hAnsi="Arial" w:cs="Arial"/>
          <w:sz w:val="24"/>
          <w:szCs w:val="24"/>
        </w:rPr>
        <w:t>Rosso</w:t>
      </w:r>
      <w:proofErr w:type="spellEnd"/>
      <w:r w:rsidR="00FB5F44">
        <w:rPr>
          <w:rFonts w:ascii="Arial" w:hAnsi="Arial" w:cs="Arial"/>
          <w:sz w:val="24"/>
          <w:szCs w:val="24"/>
        </w:rPr>
        <w:t>,</w:t>
      </w:r>
      <w:r w:rsidR="0029351F">
        <w:rPr>
          <w:rFonts w:ascii="Arial" w:hAnsi="Arial" w:cs="Arial"/>
          <w:sz w:val="24"/>
          <w:szCs w:val="24"/>
        </w:rPr>
        <w:t xml:space="preserve"> Ciro Borba de Farias, Leonardo </w:t>
      </w:r>
      <w:proofErr w:type="spellStart"/>
      <w:r w:rsidR="0029351F">
        <w:rPr>
          <w:rFonts w:ascii="Arial" w:hAnsi="Arial" w:cs="Arial"/>
          <w:sz w:val="24"/>
          <w:szCs w:val="24"/>
        </w:rPr>
        <w:t>Ceverino</w:t>
      </w:r>
      <w:proofErr w:type="spellEnd"/>
      <w:r w:rsidR="0029351F">
        <w:rPr>
          <w:rFonts w:ascii="Arial" w:hAnsi="Arial" w:cs="Arial"/>
          <w:sz w:val="24"/>
          <w:szCs w:val="24"/>
        </w:rPr>
        <w:t xml:space="preserve"> Rosa e Leandro </w:t>
      </w:r>
      <w:proofErr w:type="spellStart"/>
      <w:r w:rsidR="0029351F">
        <w:rPr>
          <w:rFonts w:ascii="Arial" w:hAnsi="Arial" w:cs="Arial"/>
          <w:sz w:val="24"/>
          <w:szCs w:val="24"/>
        </w:rPr>
        <w:t>Giaretta</w:t>
      </w:r>
      <w:proofErr w:type="spellEnd"/>
      <w:r w:rsidR="0029351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convidados para participar da apresentação</w:t>
      </w:r>
      <w:r w:rsidR="00FB5F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Primeiramente o representante da empresa System Processamentos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, Diego Luis </w:t>
      </w:r>
      <w:proofErr w:type="spellStart"/>
      <w:r>
        <w:rPr>
          <w:rFonts w:ascii="Arial" w:hAnsi="Arial" w:cs="Arial"/>
          <w:sz w:val="24"/>
          <w:szCs w:val="24"/>
        </w:rPr>
        <w:t>Grando</w:t>
      </w:r>
      <w:proofErr w:type="spellEnd"/>
      <w:r>
        <w:rPr>
          <w:rFonts w:ascii="Arial" w:hAnsi="Arial" w:cs="Arial"/>
          <w:sz w:val="24"/>
          <w:szCs w:val="24"/>
        </w:rPr>
        <w:t xml:space="preserve"> apresentou o </w:t>
      </w:r>
      <w:r w:rsidR="00F54B7B" w:rsidRPr="00F54B7B">
        <w:rPr>
          <w:rFonts w:ascii="Arial" w:hAnsi="Arial" w:cs="Arial"/>
          <w:b/>
          <w:sz w:val="24"/>
          <w:szCs w:val="24"/>
        </w:rPr>
        <w:t>Sistema da Contabilidade Pública</w:t>
      </w:r>
      <w:r w:rsidR="00ED1BA8">
        <w:rPr>
          <w:rFonts w:ascii="Arial" w:hAnsi="Arial" w:cs="Arial"/>
          <w:b/>
          <w:sz w:val="24"/>
          <w:szCs w:val="24"/>
        </w:rPr>
        <w:t xml:space="preserve"> e seus módulos</w:t>
      </w:r>
      <w:r w:rsidR="00F54B7B" w:rsidRPr="00F54B7B">
        <w:rPr>
          <w:rFonts w:ascii="Arial" w:hAnsi="Arial" w:cs="Arial"/>
          <w:b/>
          <w:sz w:val="24"/>
          <w:szCs w:val="24"/>
        </w:rPr>
        <w:t xml:space="preserve">; </w:t>
      </w:r>
      <w:r w:rsidR="00ED1BA8">
        <w:rPr>
          <w:rFonts w:ascii="Arial" w:hAnsi="Arial" w:cs="Arial"/>
          <w:b/>
          <w:sz w:val="24"/>
          <w:szCs w:val="24"/>
        </w:rPr>
        <w:t>Orçamento Público</w:t>
      </w:r>
      <w:r w:rsidR="00F54B7B">
        <w:rPr>
          <w:rFonts w:ascii="Arial" w:hAnsi="Arial" w:cs="Arial"/>
          <w:sz w:val="24"/>
          <w:szCs w:val="24"/>
        </w:rPr>
        <w:t>, após a apresentação e questionamentos concernentes ao sistema, constatou-se</w:t>
      </w:r>
      <w:r w:rsidR="00ED1BA8">
        <w:rPr>
          <w:rFonts w:ascii="Arial" w:hAnsi="Arial" w:cs="Arial"/>
          <w:sz w:val="24"/>
          <w:szCs w:val="24"/>
        </w:rPr>
        <w:t xml:space="preserve">: 1) No item </w:t>
      </w:r>
      <w:proofErr w:type="gramStart"/>
      <w:r w:rsidR="00ED1BA8">
        <w:rPr>
          <w:rFonts w:ascii="Arial" w:hAnsi="Arial" w:cs="Arial"/>
          <w:sz w:val="24"/>
          <w:szCs w:val="24"/>
        </w:rPr>
        <w:t>9</w:t>
      </w:r>
      <w:proofErr w:type="gramEnd"/>
      <w:r w:rsidR="00ED1BA8">
        <w:rPr>
          <w:rFonts w:ascii="Arial" w:hAnsi="Arial" w:cs="Arial"/>
          <w:sz w:val="24"/>
          <w:szCs w:val="24"/>
        </w:rPr>
        <w:t xml:space="preserve"> </w:t>
      </w:r>
      <w:r w:rsidR="00ED1BA8" w:rsidRPr="00ED1BA8">
        <w:rPr>
          <w:rFonts w:ascii="Arial" w:hAnsi="Arial" w:cs="Arial"/>
          <w:i/>
          <w:sz w:val="24"/>
          <w:szCs w:val="24"/>
        </w:rPr>
        <w:t>“Possibilitar no cadastro do empenho a inclusão, quando cabível, de informações relativas ao MANAD permitindo assim o envio de informações para o INSS”</w:t>
      </w:r>
      <w:r w:rsidR="00ED1BA8" w:rsidRPr="00ED1BA8">
        <w:rPr>
          <w:rFonts w:ascii="Arial" w:hAnsi="Arial" w:cs="Arial"/>
          <w:sz w:val="24"/>
          <w:szCs w:val="24"/>
        </w:rPr>
        <w:t>,</w:t>
      </w:r>
      <w:r w:rsidR="00ED1BA8">
        <w:rPr>
          <w:rFonts w:ascii="Arial" w:hAnsi="Arial" w:cs="Arial"/>
          <w:i/>
          <w:sz w:val="24"/>
          <w:szCs w:val="24"/>
        </w:rPr>
        <w:t xml:space="preserve"> </w:t>
      </w:r>
      <w:r w:rsidR="00ED1BA8">
        <w:rPr>
          <w:rFonts w:ascii="Arial" w:hAnsi="Arial" w:cs="Arial"/>
          <w:sz w:val="24"/>
          <w:szCs w:val="24"/>
        </w:rPr>
        <w:t xml:space="preserve">foi explanado na exposição anterior, por fazer parte integrante do Sistema dos Recursos Humanos. </w:t>
      </w:r>
      <w:proofErr w:type="gramStart"/>
      <w:r w:rsidR="00ED1BA8" w:rsidRPr="00731D61">
        <w:rPr>
          <w:rFonts w:ascii="Arial" w:hAnsi="Arial" w:cs="Arial"/>
          <w:sz w:val="24"/>
          <w:szCs w:val="24"/>
        </w:rPr>
        <w:t>2</w:t>
      </w:r>
      <w:proofErr w:type="gramEnd"/>
      <w:r w:rsidR="00ED1BA8" w:rsidRPr="00731D61">
        <w:rPr>
          <w:rFonts w:ascii="Arial" w:hAnsi="Arial" w:cs="Arial"/>
          <w:sz w:val="24"/>
          <w:szCs w:val="24"/>
        </w:rPr>
        <w:t xml:space="preserve">) No item 9 </w:t>
      </w:r>
      <w:r w:rsidR="00ED1BA8" w:rsidRPr="00731D61">
        <w:rPr>
          <w:rFonts w:ascii="Arial" w:hAnsi="Arial" w:cs="Arial"/>
          <w:i/>
          <w:sz w:val="24"/>
          <w:szCs w:val="24"/>
        </w:rPr>
        <w:t>“Permitir a contabilização da apropriação das retenções na liquidação do empenho”</w:t>
      </w:r>
      <w:r w:rsidR="00ED1BA8" w:rsidRPr="00731D61">
        <w:rPr>
          <w:rFonts w:ascii="Arial" w:hAnsi="Arial" w:cs="Arial"/>
          <w:sz w:val="24"/>
          <w:szCs w:val="24"/>
        </w:rPr>
        <w:t xml:space="preserve">, </w:t>
      </w:r>
      <w:r w:rsidR="00D303F6" w:rsidRPr="00731D61">
        <w:rPr>
          <w:rFonts w:ascii="Arial" w:hAnsi="Arial" w:cs="Arial"/>
          <w:sz w:val="24"/>
          <w:szCs w:val="24"/>
        </w:rPr>
        <w:t xml:space="preserve">não ficou claro na apresentação como se processa tal permissão. </w:t>
      </w:r>
      <w:proofErr w:type="gramStart"/>
      <w:r w:rsidR="00D303F6" w:rsidRPr="00731D61">
        <w:rPr>
          <w:rFonts w:ascii="Arial" w:hAnsi="Arial" w:cs="Arial"/>
          <w:sz w:val="24"/>
          <w:szCs w:val="24"/>
        </w:rPr>
        <w:t>3</w:t>
      </w:r>
      <w:proofErr w:type="gramEnd"/>
      <w:r w:rsidR="00D303F6" w:rsidRPr="00731D61">
        <w:rPr>
          <w:rFonts w:ascii="Arial" w:hAnsi="Arial" w:cs="Arial"/>
          <w:sz w:val="24"/>
          <w:szCs w:val="24"/>
        </w:rPr>
        <w:t xml:space="preserve">) </w:t>
      </w:r>
      <w:r w:rsidR="00D303F6">
        <w:rPr>
          <w:rFonts w:ascii="Arial" w:hAnsi="Arial" w:cs="Arial"/>
          <w:sz w:val="24"/>
          <w:szCs w:val="24"/>
        </w:rPr>
        <w:t xml:space="preserve">No item 9 </w:t>
      </w:r>
      <w:r w:rsidR="00D303F6" w:rsidRPr="00D303F6">
        <w:rPr>
          <w:rFonts w:ascii="Arial" w:hAnsi="Arial" w:cs="Arial"/>
          <w:i/>
          <w:sz w:val="24"/>
          <w:szCs w:val="24"/>
        </w:rPr>
        <w:t>“Permitir controlar os repasses de recursos antecipados, limitando o empenho a um determinado valor ou a uma quantidade limite de repasses, de forma parametrizável para os adiantamentos de viagens, adiantamentos para suprimentos de fundos e demais recursos antecipados”</w:t>
      </w:r>
      <w:r w:rsidR="00D303F6">
        <w:rPr>
          <w:rFonts w:ascii="Arial" w:hAnsi="Arial" w:cs="Arial"/>
          <w:sz w:val="24"/>
          <w:szCs w:val="24"/>
        </w:rPr>
        <w:t xml:space="preserve">, a empresa não apresentou tal solução, pois não possui em seu sistema um limitador de valor para um determinado empenho. </w:t>
      </w:r>
      <w:proofErr w:type="gramStart"/>
      <w:r w:rsidR="00D303F6">
        <w:rPr>
          <w:rFonts w:ascii="Arial" w:hAnsi="Arial" w:cs="Arial"/>
          <w:sz w:val="24"/>
          <w:szCs w:val="24"/>
        </w:rPr>
        <w:t>4</w:t>
      </w:r>
      <w:proofErr w:type="gramEnd"/>
      <w:r w:rsidR="00D303F6">
        <w:rPr>
          <w:rFonts w:ascii="Arial" w:hAnsi="Arial" w:cs="Arial"/>
          <w:sz w:val="24"/>
          <w:szCs w:val="24"/>
        </w:rPr>
        <w:t xml:space="preserve">) No item 9 </w:t>
      </w:r>
      <w:r w:rsidR="00D303F6" w:rsidRPr="00D303F6">
        <w:rPr>
          <w:rFonts w:ascii="Arial" w:hAnsi="Arial" w:cs="Arial"/>
          <w:i/>
          <w:sz w:val="24"/>
          <w:szCs w:val="24"/>
        </w:rPr>
        <w:t>“Possuir controle, por data, das alterações realizadas no Plano de Contas, obedecendo as movimentações já existentes para as mesmas”</w:t>
      </w:r>
      <w:r w:rsidR="00D303F6">
        <w:rPr>
          <w:rFonts w:ascii="Arial" w:hAnsi="Arial" w:cs="Arial"/>
          <w:sz w:val="24"/>
          <w:szCs w:val="24"/>
        </w:rPr>
        <w:t xml:space="preserve">, constatou-se que o sistema não possui </w:t>
      </w:r>
      <w:r w:rsidR="00D303F6">
        <w:rPr>
          <w:rFonts w:ascii="Arial" w:hAnsi="Arial" w:cs="Arial"/>
          <w:sz w:val="24"/>
          <w:szCs w:val="24"/>
        </w:rPr>
        <w:lastRenderedPageBreak/>
        <w:t xml:space="preserve">controle por data, conforme solicitado. </w:t>
      </w:r>
      <w:proofErr w:type="gramStart"/>
      <w:r w:rsidR="00D303F6">
        <w:rPr>
          <w:rFonts w:ascii="Arial" w:hAnsi="Arial" w:cs="Arial"/>
          <w:sz w:val="24"/>
          <w:szCs w:val="24"/>
        </w:rPr>
        <w:t>5</w:t>
      </w:r>
      <w:proofErr w:type="gramEnd"/>
      <w:r w:rsidR="00D303F6">
        <w:rPr>
          <w:rFonts w:ascii="Arial" w:hAnsi="Arial" w:cs="Arial"/>
          <w:sz w:val="24"/>
          <w:szCs w:val="24"/>
        </w:rPr>
        <w:t xml:space="preserve">) No item 9 </w:t>
      </w:r>
      <w:r w:rsidR="00D303F6" w:rsidRPr="00D303F6">
        <w:rPr>
          <w:rFonts w:ascii="Arial" w:hAnsi="Arial" w:cs="Arial"/>
          <w:i/>
          <w:sz w:val="24"/>
          <w:szCs w:val="24"/>
        </w:rPr>
        <w:t>“</w:t>
      </w:r>
      <w:r w:rsidR="00D303F6" w:rsidRPr="00D303F6">
        <w:rPr>
          <w:rFonts w:ascii="Arial" w:hAnsi="Arial" w:cs="Arial"/>
          <w:i/>
          <w:sz w:val="24"/>
          <w:szCs w:val="24"/>
        </w:rPr>
        <w:t>Possuir cadastro de LCP (Lançamentos Contábeis Padronizados) nos moldes de</w:t>
      </w:r>
      <w:r w:rsidR="00D303F6" w:rsidRPr="00D303F6">
        <w:rPr>
          <w:rFonts w:ascii="Arial" w:hAnsi="Arial" w:cs="Arial"/>
          <w:i/>
          <w:sz w:val="24"/>
          <w:szCs w:val="24"/>
        </w:rPr>
        <w:t xml:space="preserve">finidos pela 5ª edição do MCASP; </w:t>
      </w:r>
      <w:r w:rsidR="00D303F6" w:rsidRPr="00D303F6">
        <w:rPr>
          <w:rFonts w:ascii="Arial" w:hAnsi="Arial" w:cs="Arial"/>
          <w:i/>
          <w:sz w:val="24"/>
          <w:szCs w:val="24"/>
        </w:rPr>
        <w:t>Possuir cadastro de CLP (Conjunto de Lançamentos Padronizados) nos moldes def</w:t>
      </w:r>
      <w:r w:rsidR="00D303F6" w:rsidRPr="00D303F6">
        <w:rPr>
          <w:rFonts w:ascii="Arial" w:hAnsi="Arial" w:cs="Arial"/>
          <w:i/>
          <w:sz w:val="24"/>
          <w:szCs w:val="24"/>
        </w:rPr>
        <w:t xml:space="preserve">inidos pela 5ª edição do MCASP; </w:t>
      </w:r>
      <w:r w:rsidR="00D303F6" w:rsidRPr="00D303F6">
        <w:rPr>
          <w:rFonts w:ascii="Arial" w:hAnsi="Arial" w:cs="Arial"/>
          <w:i/>
          <w:sz w:val="24"/>
          <w:szCs w:val="24"/>
        </w:rPr>
        <w:t>Possuir controle, por data, das alterações re</w:t>
      </w:r>
      <w:r w:rsidR="00966F0E">
        <w:rPr>
          <w:rFonts w:ascii="Arial" w:hAnsi="Arial" w:cs="Arial"/>
          <w:i/>
          <w:sz w:val="24"/>
          <w:szCs w:val="24"/>
        </w:rPr>
        <w:t>alizadas no cadastro de LCP e C</w:t>
      </w:r>
      <w:r w:rsidR="00D303F6" w:rsidRPr="00D303F6">
        <w:rPr>
          <w:rFonts w:ascii="Arial" w:hAnsi="Arial" w:cs="Arial"/>
          <w:i/>
          <w:sz w:val="24"/>
          <w:szCs w:val="24"/>
        </w:rPr>
        <w:t>L</w:t>
      </w:r>
      <w:r w:rsidR="00966F0E">
        <w:rPr>
          <w:rFonts w:ascii="Arial" w:hAnsi="Arial" w:cs="Arial"/>
          <w:i/>
          <w:sz w:val="24"/>
          <w:szCs w:val="24"/>
        </w:rPr>
        <w:t>P</w:t>
      </w:r>
      <w:r w:rsidR="00D303F6" w:rsidRPr="00D303F6">
        <w:rPr>
          <w:rFonts w:ascii="Arial" w:hAnsi="Arial" w:cs="Arial"/>
          <w:i/>
          <w:sz w:val="24"/>
          <w:szCs w:val="24"/>
        </w:rPr>
        <w:t>, obedecendo as movimentações contábe</w:t>
      </w:r>
      <w:r w:rsidR="00D303F6" w:rsidRPr="00D303F6">
        <w:rPr>
          <w:rFonts w:ascii="Arial" w:hAnsi="Arial" w:cs="Arial"/>
          <w:i/>
          <w:sz w:val="24"/>
          <w:szCs w:val="24"/>
        </w:rPr>
        <w:t xml:space="preserve">is já existentes para os mesmos; </w:t>
      </w:r>
      <w:r w:rsidR="00D303F6" w:rsidRPr="00D303F6">
        <w:rPr>
          <w:rFonts w:ascii="Arial" w:hAnsi="Arial" w:cs="Arial"/>
          <w:i/>
          <w:sz w:val="24"/>
          <w:szCs w:val="24"/>
        </w:rPr>
        <w:t>Assegurar que a contabilização de todos os fatos administrativos ocorra através do uso dos Lançamentos Contábeis Padronizados (LCP) e do Conjunto de Lançamentos Padronizados (CLP)</w:t>
      </w:r>
      <w:r w:rsidR="00D303F6" w:rsidRPr="00D303F6">
        <w:rPr>
          <w:rFonts w:ascii="Arial" w:hAnsi="Arial" w:cs="Arial"/>
          <w:i/>
          <w:sz w:val="24"/>
          <w:szCs w:val="24"/>
        </w:rPr>
        <w:t>”</w:t>
      </w:r>
      <w:r w:rsidR="00D303F6" w:rsidRPr="00D303F6">
        <w:rPr>
          <w:rFonts w:ascii="Arial" w:hAnsi="Arial" w:cs="Arial"/>
          <w:sz w:val="24"/>
          <w:szCs w:val="24"/>
        </w:rPr>
        <w:t>.</w:t>
      </w:r>
      <w:r w:rsidR="00D303F6">
        <w:rPr>
          <w:rFonts w:ascii="Arial" w:hAnsi="Arial" w:cs="Arial"/>
          <w:sz w:val="24"/>
          <w:szCs w:val="24"/>
        </w:rPr>
        <w:t xml:space="preserve"> Não ficou claro em relação </w:t>
      </w:r>
      <w:proofErr w:type="gramStart"/>
      <w:r w:rsidR="00D303F6">
        <w:rPr>
          <w:rFonts w:ascii="Arial" w:hAnsi="Arial" w:cs="Arial"/>
          <w:sz w:val="24"/>
          <w:szCs w:val="24"/>
        </w:rPr>
        <w:t>a</w:t>
      </w:r>
      <w:proofErr w:type="gramEnd"/>
      <w:r w:rsidR="00D303F6">
        <w:rPr>
          <w:rFonts w:ascii="Arial" w:hAnsi="Arial" w:cs="Arial"/>
          <w:sz w:val="24"/>
          <w:szCs w:val="24"/>
        </w:rPr>
        <w:t xml:space="preserve"> utilização e registros dos LCP e CLP, haja vista, a necessidade de estar de acordo com os moldes definidos pelo MCASP. </w:t>
      </w:r>
      <w:proofErr w:type="gramStart"/>
      <w:r w:rsidR="008B482D" w:rsidRPr="00731D61">
        <w:rPr>
          <w:rFonts w:ascii="Arial" w:hAnsi="Arial" w:cs="Arial"/>
          <w:sz w:val="24"/>
          <w:szCs w:val="24"/>
        </w:rPr>
        <w:t>6</w:t>
      </w:r>
      <w:proofErr w:type="gramEnd"/>
      <w:r w:rsidR="008B482D" w:rsidRPr="00731D61">
        <w:rPr>
          <w:rFonts w:ascii="Arial" w:hAnsi="Arial" w:cs="Arial"/>
          <w:sz w:val="24"/>
          <w:szCs w:val="24"/>
        </w:rPr>
        <w:t xml:space="preserve">) No item 9 </w:t>
      </w:r>
      <w:r w:rsidR="008B482D" w:rsidRPr="00731D61">
        <w:rPr>
          <w:rFonts w:ascii="Arial" w:hAnsi="Arial" w:cs="Arial"/>
          <w:i/>
          <w:sz w:val="24"/>
          <w:szCs w:val="24"/>
        </w:rPr>
        <w:t>“Possuir um cadastro de Retenções onde se defina a conta contábil da mesma, bem como se a mesma refere-se a uma retenção própria da entidade ou de terceiros”</w:t>
      </w:r>
      <w:r w:rsidR="008B482D" w:rsidRPr="00731D61">
        <w:rPr>
          <w:rFonts w:ascii="Arial" w:hAnsi="Arial" w:cs="Arial"/>
          <w:sz w:val="24"/>
          <w:szCs w:val="24"/>
        </w:rPr>
        <w:t>, não foi apresentado.</w:t>
      </w:r>
      <w:r w:rsidR="008B48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482D">
        <w:rPr>
          <w:rFonts w:ascii="Arial" w:hAnsi="Arial" w:cs="Arial"/>
          <w:sz w:val="24"/>
          <w:szCs w:val="24"/>
        </w:rPr>
        <w:t>7</w:t>
      </w:r>
      <w:proofErr w:type="gramEnd"/>
      <w:r w:rsidR="008B482D">
        <w:rPr>
          <w:rFonts w:ascii="Arial" w:hAnsi="Arial" w:cs="Arial"/>
          <w:sz w:val="24"/>
          <w:szCs w:val="24"/>
        </w:rPr>
        <w:t xml:space="preserve">) No item 9 </w:t>
      </w:r>
      <w:r w:rsidR="008B482D" w:rsidRPr="008B482D">
        <w:rPr>
          <w:rFonts w:ascii="Arial" w:hAnsi="Arial" w:cs="Arial"/>
          <w:i/>
          <w:sz w:val="24"/>
          <w:szCs w:val="24"/>
        </w:rPr>
        <w:t xml:space="preserve">“Permitir contabilizar automaticamente os bens públicos de acordo com a inserção dos bens no sistema de patrimônio”, </w:t>
      </w:r>
      <w:r w:rsidR="008B482D">
        <w:rPr>
          <w:rFonts w:ascii="Arial" w:hAnsi="Arial" w:cs="Arial"/>
          <w:sz w:val="24"/>
          <w:szCs w:val="24"/>
        </w:rPr>
        <w:t xml:space="preserve">o sistema não possui contabilização automática, vindo a ser feita manual, a cada determinado período. </w:t>
      </w:r>
      <w:proofErr w:type="gramStart"/>
      <w:r w:rsidR="008B482D">
        <w:rPr>
          <w:rFonts w:ascii="Arial" w:hAnsi="Arial" w:cs="Arial"/>
          <w:sz w:val="24"/>
          <w:szCs w:val="24"/>
        </w:rPr>
        <w:t>8</w:t>
      </w:r>
      <w:proofErr w:type="gramEnd"/>
      <w:r w:rsidR="008B482D">
        <w:rPr>
          <w:rFonts w:ascii="Arial" w:hAnsi="Arial" w:cs="Arial"/>
          <w:sz w:val="24"/>
          <w:szCs w:val="24"/>
        </w:rPr>
        <w:t xml:space="preserve">) No item 9 </w:t>
      </w:r>
      <w:r w:rsidR="008B482D" w:rsidRPr="008B482D">
        <w:rPr>
          <w:rFonts w:ascii="Arial" w:hAnsi="Arial" w:cs="Arial"/>
          <w:i/>
          <w:sz w:val="24"/>
          <w:szCs w:val="24"/>
        </w:rPr>
        <w:t>“</w:t>
      </w:r>
      <w:r w:rsidR="008B482D" w:rsidRPr="008B482D">
        <w:rPr>
          <w:rFonts w:ascii="Arial" w:hAnsi="Arial" w:cs="Arial"/>
          <w:i/>
          <w:sz w:val="24"/>
          <w:szCs w:val="24"/>
        </w:rPr>
        <w:t>Permitir a exportação, na base de dados da prefeitura, de da</w:t>
      </w:r>
      <w:r w:rsidR="008B482D" w:rsidRPr="008B482D">
        <w:rPr>
          <w:rFonts w:ascii="Arial" w:hAnsi="Arial" w:cs="Arial"/>
          <w:i/>
          <w:sz w:val="24"/>
          <w:szCs w:val="24"/>
        </w:rPr>
        <w:t>dos cadastrais para as demais u</w:t>
      </w:r>
      <w:r w:rsidR="008B482D" w:rsidRPr="008B482D">
        <w:rPr>
          <w:rFonts w:ascii="Arial" w:hAnsi="Arial" w:cs="Arial"/>
          <w:i/>
          <w:sz w:val="24"/>
          <w:szCs w:val="24"/>
        </w:rPr>
        <w:t>nidades gestora</w:t>
      </w:r>
      <w:r w:rsidR="008B482D" w:rsidRPr="008B482D">
        <w:rPr>
          <w:rFonts w:ascii="Arial" w:hAnsi="Arial" w:cs="Arial"/>
          <w:i/>
          <w:sz w:val="24"/>
          <w:szCs w:val="24"/>
        </w:rPr>
        <w:t xml:space="preserve">s descentralizadas do município; </w:t>
      </w:r>
      <w:r w:rsidR="008B482D" w:rsidRPr="008B482D">
        <w:rPr>
          <w:rFonts w:ascii="Arial" w:hAnsi="Arial" w:cs="Arial"/>
          <w:i/>
          <w:sz w:val="24"/>
          <w:szCs w:val="24"/>
        </w:rPr>
        <w:t>Permitir a importação de dados cadastrais nas unidades gest</w:t>
      </w:r>
      <w:r w:rsidR="008B482D" w:rsidRPr="008B482D">
        <w:rPr>
          <w:rFonts w:ascii="Arial" w:hAnsi="Arial" w:cs="Arial"/>
          <w:i/>
          <w:sz w:val="24"/>
          <w:szCs w:val="24"/>
        </w:rPr>
        <w:t>oras descentralizadas do municí</w:t>
      </w:r>
      <w:r w:rsidR="008B482D" w:rsidRPr="008B482D">
        <w:rPr>
          <w:rFonts w:ascii="Arial" w:hAnsi="Arial" w:cs="Arial"/>
          <w:i/>
          <w:sz w:val="24"/>
          <w:szCs w:val="24"/>
        </w:rPr>
        <w:t>pio a partir das info</w:t>
      </w:r>
      <w:r w:rsidR="008B482D" w:rsidRPr="008B482D">
        <w:rPr>
          <w:rFonts w:ascii="Arial" w:hAnsi="Arial" w:cs="Arial"/>
          <w:i/>
          <w:sz w:val="24"/>
          <w:szCs w:val="24"/>
        </w:rPr>
        <w:t xml:space="preserve">rmações geradas pela prefeitura”, </w:t>
      </w:r>
      <w:r w:rsidR="008B482D">
        <w:rPr>
          <w:rFonts w:ascii="Arial" w:hAnsi="Arial" w:cs="Arial"/>
          <w:sz w:val="24"/>
          <w:szCs w:val="24"/>
        </w:rPr>
        <w:t xml:space="preserve">suscita-se a dúvida, pois o sistema não possui unidades gestoras. </w:t>
      </w:r>
      <w:proofErr w:type="gramStart"/>
      <w:r w:rsidR="008B482D">
        <w:rPr>
          <w:rFonts w:ascii="Arial" w:hAnsi="Arial" w:cs="Arial"/>
          <w:sz w:val="24"/>
          <w:szCs w:val="24"/>
        </w:rPr>
        <w:t>9</w:t>
      </w:r>
      <w:proofErr w:type="gramEnd"/>
      <w:r w:rsidR="008B482D">
        <w:rPr>
          <w:rFonts w:ascii="Arial" w:hAnsi="Arial" w:cs="Arial"/>
          <w:sz w:val="24"/>
          <w:szCs w:val="24"/>
        </w:rPr>
        <w:t xml:space="preserve">) No item 9 </w:t>
      </w:r>
      <w:r w:rsidR="008B482D" w:rsidRPr="008B482D">
        <w:rPr>
          <w:rFonts w:ascii="Arial" w:hAnsi="Arial" w:cs="Arial"/>
          <w:i/>
          <w:sz w:val="24"/>
          <w:szCs w:val="24"/>
        </w:rPr>
        <w:t>“Emitir relatório contendo os dados da Educação para preenchimento do SIOPE</w:t>
      </w:r>
      <w:r w:rsidR="008B482D">
        <w:rPr>
          <w:rFonts w:ascii="Arial" w:hAnsi="Arial" w:cs="Arial"/>
          <w:i/>
          <w:sz w:val="24"/>
          <w:szCs w:val="24"/>
        </w:rPr>
        <w:t>”</w:t>
      </w:r>
      <w:r w:rsidR="008B482D">
        <w:rPr>
          <w:rFonts w:ascii="Arial" w:hAnsi="Arial" w:cs="Arial"/>
          <w:sz w:val="24"/>
          <w:szCs w:val="24"/>
        </w:rPr>
        <w:t xml:space="preserve">, tanto quanto </w:t>
      </w:r>
      <w:r w:rsidR="008B482D" w:rsidRPr="008B482D">
        <w:rPr>
          <w:rFonts w:ascii="Arial" w:hAnsi="Arial" w:cs="Arial"/>
          <w:i/>
          <w:sz w:val="24"/>
          <w:szCs w:val="24"/>
        </w:rPr>
        <w:t>“Emitir relatório de Apuração do PASEP com a opção de selecionar as receitas que compõe a base de cálculo, o percentual de contribuição e o valor apurado”</w:t>
      </w:r>
      <w:r w:rsidR="008B482D">
        <w:rPr>
          <w:rFonts w:ascii="Arial" w:hAnsi="Arial" w:cs="Arial"/>
          <w:sz w:val="24"/>
          <w:szCs w:val="24"/>
        </w:rPr>
        <w:t>, a emissão se daria hoje, apenas</w:t>
      </w:r>
      <w:r w:rsidR="001546DD">
        <w:rPr>
          <w:rFonts w:ascii="Arial" w:hAnsi="Arial" w:cs="Arial"/>
          <w:sz w:val="24"/>
          <w:szCs w:val="24"/>
        </w:rPr>
        <w:t>,</w:t>
      </w:r>
      <w:r w:rsidR="008B482D">
        <w:rPr>
          <w:rFonts w:ascii="Arial" w:hAnsi="Arial" w:cs="Arial"/>
          <w:sz w:val="24"/>
          <w:szCs w:val="24"/>
        </w:rPr>
        <w:t xml:space="preserve"> caso</w:t>
      </w:r>
      <w:r w:rsidR="001546DD">
        <w:rPr>
          <w:rFonts w:ascii="Arial" w:hAnsi="Arial" w:cs="Arial"/>
          <w:sz w:val="24"/>
          <w:szCs w:val="24"/>
        </w:rPr>
        <w:t xml:space="preserve"> o relatório fosse montado</w:t>
      </w:r>
      <w:r w:rsidR="008B482D">
        <w:rPr>
          <w:rFonts w:ascii="Arial" w:hAnsi="Arial" w:cs="Arial"/>
          <w:sz w:val="24"/>
          <w:szCs w:val="24"/>
        </w:rPr>
        <w:t>.</w:t>
      </w:r>
      <w:r w:rsidR="00B226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2602">
        <w:rPr>
          <w:rFonts w:ascii="Arial" w:hAnsi="Arial" w:cs="Arial"/>
          <w:sz w:val="24"/>
          <w:szCs w:val="24"/>
        </w:rPr>
        <w:t>10)</w:t>
      </w:r>
      <w:proofErr w:type="gramEnd"/>
      <w:r w:rsidR="00B22602">
        <w:rPr>
          <w:rFonts w:ascii="Arial" w:hAnsi="Arial" w:cs="Arial"/>
          <w:sz w:val="24"/>
          <w:szCs w:val="24"/>
        </w:rPr>
        <w:t xml:space="preserve"> No item 9 “</w:t>
      </w:r>
      <w:r w:rsidR="00B22602" w:rsidRPr="00B22602">
        <w:rPr>
          <w:rFonts w:ascii="Arial" w:hAnsi="Arial" w:cs="Arial"/>
          <w:sz w:val="24"/>
          <w:szCs w:val="24"/>
        </w:rPr>
        <w:t>Permitir a geração em formato “HTML” das informações relativas à prestação de contas de acordo com a Lei 9.755/98</w:t>
      </w:r>
      <w:r w:rsidR="00B22602">
        <w:rPr>
          <w:rFonts w:ascii="Arial" w:hAnsi="Arial" w:cs="Arial"/>
          <w:sz w:val="24"/>
          <w:szCs w:val="24"/>
        </w:rPr>
        <w:t xml:space="preserve">”, o sistema não gera em formato “HTML”, porém gera um arquivo que é enviado via sistema </w:t>
      </w:r>
      <w:r w:rsidR="001546DD">
        <w:rPr>
          <w:rFonts w:ascii="Arial" w:hAnsi="Arial" w:cs="Arial"/>
          <w:sz w:val="24"/>
          <w:szCs w:val="24"/>
        </w:rPr>
        <w:t xml:space="preserve">ao </w:t>
      </w:r>
      <w:r w:rsidR="00B22602">
        <w:rPr>
          <w:rFonts w:ascii="Arial" w:hAnsi="Arial" w:cs="Arial"/>
          <w:sz w:val="24"/>
          <w:szCs w:val="24"/>
        </w:rPr>
        <w:t xml:space="preserve">Tribunal de Contas, bem como outros órgãos de controle. </w:t>
      </w:r>
      <w:proofErr w:type="gramStart"/>
      <w:r w:rsidR="00B22602">
        <w:rPr>
          <w:rFonts w:ascii="Arial" w:hAnsi="Arial" w:cs="Arial"/>
          <w:sz w:val="24"/>
          <w:szCs w:val="24"/>
        </w:rPr>
        <w:t>11)</w:t>
      </w:r>
      <w:proofErr w:type="gramEnd"/>
      <w:r w:rsidR="00B22602">
        <w:rPr>
          <w:rFonts w:ascii="Arial" w:hAnsi="Arial" w:cs="Arial"/>
          <w:sz w:val="24"/>
          <w:szCs w:val="24"/>
        </w:rPr>
        <w:t xml:space="preserve"> Quanto ao Orçamento Público, </w:t>
      </w:r>
      <w:r w:rsidR="00B22602" w:rsidRPr="00B22602">
        <w:rPr>
          <w:rFonts w:ascii="Arial" w:hAnsi="Arial" w:cs="Arial"/>
          <w:i/>
          <w:sz w:val="24"/>
          <w:szCs w:val="24"/>
        </w:rPr>
        <w:t>“Possuir cadastro das Transferências Financeiras contendo as Unidades Gestoras Concessor as e as Unidades Gestoras Recebedoras dos recursos financeiros além da finalidade das transferências”</w:t>
      </w:r>
      <w:r w:rsidR="00B22602">
        <w:rPr>
          <w:rFonts w:ascii="Arial" w:hAnsi="Arial" w:cs="Arial"/>
          <w:sz w:val="24"/>
          <w:szCs w:val="24"/>
        </w:rPr>
        <w:t xml:space="preserve">, o sistema não possui Unidades Gestoras; </w:t>
      </w:r>
      <w:r w:rsidR="00B22602" w:rsidRPr="00B22602">
        <w:rPr>
          <w:rFonts w:ascii="Arial" w:hAnsi="Arial" w:cs="Arial"/>
          <w:i/>
          <w:sz w:val="24"/>
          <w:szCs w:val="24"/>
        </w:rPr>
        <w:t>“</w:t>
      </w:r>
      <w:r w:rsidR="00B22602" w:rsidRPr="00B22602">
        <w:rPr>
          <w:rFonts w:ascii="Arial" w:hAnsi="Arial" w:cs="Arial"/>
          <w:i/>
          <w:sz w:val="24"/>
          <w:szCs w:val="24"/>
        </w:rPr>
        <w:t>Permitir que a Programação das Transferências Financeiras</w:t>
      </w:r>
      <w:r w:rsidR="00B22602" w:rsidRPr="00B22602">
        <w:rPr>
          <w:rFonts w:ascii="Arial" w:hAnsi="Arial" w:cs="Arial"/>
          <w:i/>
          <w:sz w:val="24"/>
          <w:szCs w:val="24"/>
        </w:rPr>
        <w:t xml:space="preserve"> seja realizada de forma automá</w:t>
      </w:r>
      <w:r w:rsidR="00B22602" w:rsidRPr="00B22602">
        <w:rPr>
          <w:rFonts w:ascii="Arial" w:hAnsi="Arial" w:cs="Arial"/>
          <w:i/>
          <w:sz w:val="24"/>
          <w:szCs w:val="24"/>
        </w:rPr>
        <w:t>tica pelo sistema através da inserção de percentuais mensais sobre o valor total d</w:t>
      </w:r>
      <w:r w:rsidR="00B22602" w:rsidRPr="00B22602">
        <w:rPr>
          <w:rFonts w:ascii="Arial" w:hAnsi="Arial" w:cs="Arial"/>
          <w:i/>
          <w:sz w:val="24"/>
          <w:szCs w:val="24"/>
        </w:rPr>
        <w:t xml:space="preserve">a transferência prevista no ano; </w:t>
      </w:r>
      <w:r w:rsidR="00B22602" w:rsidRPr="00B22602">
        <w:rPr>
          <w:rFonts w:ascii="Arial" w:hAnsi="Arial" w:cs="Arial"/>
          <w:i/>
          <w:sz w:val="24"/>
          <w:szCs w:val="24"/>
        </w:rPr>
        <w:t>Possuir mecanismo de estorno da Programação Inicial</w:t>
      </w:r>
      <w:r w:rsidR="00B22602" w:rsidRPr="00B22602">
        <w:rPr>
          <w:rFonts w:ascii="Arial" w:hAnsi="Arial" w:cs="Arial"/>
          <w:i/>
          <w:sz w:val="24"/>
          <w:szCs w:val="24"/>
        </w:rPr>
        <w:t xml:space="preserve"> das Transferências Financeiras; </w:t>
      </w:r>
      <w:r w:rsidR="00B22602" w:rsidRPr="00B22602">
        <w:rPr>
          <w:rFonts w:ascii="Arial" w:hAnsi="Arial" w:cs="Arial"/>
          <w:i/>
          <w:sz w:val="24"/>
          <w:szCs w:val="24"/>
        </w:rPr>
        <w:t>Possuir mecanismo que adicione ou reduza o valor da Programação Inicial das Transferências Financeiras</w:t>
      </w:r>
      <w:r w:rsidR="00B22602" w:rsidRPr="00B22602">
        <w:rPr>
          <w:rFonts w:ascii="Arial" w:hAnsi="Arial" w:cs="Arial"/>
          <w:i/>
          <w:sz w:val="24"/>
          <w:szCs w:val="24"/>
        </w:rPr>
        <w:t xml:space="preserve">; </w:t>
      </w:r>
      <w:r w:rsidR="00B22602" w:rsidRPr="00B22602">
        <w:rPr>
          <w:rFonts w:ascii="Arial" w:hAnsi="Arial" w:cs="Arial"/>
          <w:i/>
          <w:sz w:val="24"/>
          <w:szCs w:val="24"/>
        </w:rPr>
        <w:t xml:space="preserve">Permitir que na aprovação do </w:t>
      </w:r>
      <w:r w:rsidR="00B22602" w:rsidRPr="00B22602">
        <w:rPr>
          <w:rFonts w:ascii="Arial" w:hAnsi="Arial" w:cs="Arial"/>
          <w:i/>
          <w:sz w:val="24"/>
          <w:szCs w:val="24"/>
        </w:rPr>
        <w:lastRenderedPageBreak/>
        <w:t>orçamento ocorra a contabilização da Previsão das Transferências Financeiras</w:t>
      </w:r>
      <w:r w:rsidR="00B22602" w:rsidRPr="00B22602">
        <w:rPr>
          <w:rFonts w:ascii="Arial" w:hAnsi="Arial" w:cs="Arial"/>
          <w:i/>
          <w:sz w:val="24"/>
          <w:szCs w:val="24"/>
        </w:rPr>
        <w:t>”</w:t>
      </w:r>
      <w:r w:rsidR="005A2DE4">
        <w:rPr>
          <w:rFonts w:ascii="Arial" w:hAnsi="Arial" w:cs="Arial"/>
          <w:sz w:val="24"/>
          <w:szCs w:val="24"/>
        </w:rPr>
        <w:t xml:space="preserve">, não há inserção de percentuais, como solicitado no Edital, apenas por valor. </w:t>
      </w:r>
      <w:proofErr w:type="gramStart"/>
      <w:r w:rsidR="005A2DE4">
        <w:rPr>
          <w:rFonts w:ascii="Arial" w:hAnsi="Arial" w:cs="Arial"/>
          <w:sz w:val="24"/>
          <w:szCs w:val="24"/>
        </w:rPr>
        <w:t>12)</w:t>
      </w:r>
      <w:proofErr w:type="gramEnd"/>
      <w:r w:rsidR="005A2DE4">
        <w:rPr>
          <w:rFonts w:ascii="Arial" w:hAnsi="Arial" w:cs="Arial"/>
          <w:sz w:val="24"/>
          <w:szCs w:val="24"/>
        </w:rPr>
        <w:t xml:space="preserve"> Os itens que correspondem a demonstração da Lei de Diretrizes Orçamentárias – LDO e Planejamento Plurianual – PPA, não foram apresentados, pois a empresa que está fazendo a demonstração, não possuía uma base com esses dois itens. Salientamos também, uma diferença entre a nomenclatura utilizada pelo Sistema em relação </w:t>
      </w:r>
      <w:proofErr w:type="gramStart"/>
      <w:r w:rsidR="005A2DE4">
        <w:rPr>
          <w:rFonts w:ascii="Arial" w:hAnsi="Arial" w:cs="Arial"/>
          <w:sz w:val="24"/>
          <w:szCs w:val="24"/>
        </w:rPr>
        <w:t>a</w:t>
      </w:r>
      <w:proofErr w:type="gramEnd"/>
      <w:r w:rsidR="005A2DE4">
        <w:rPr>
          <w:rFonts w:ascii="Arial" w:hAnsi="Arial" w:cs="Arial"/>
          <w:sz w:val="24"/>
          <w:szCs w:val="24"/>
        </w:rPr>
        <w:t xml:space="preserve"> utilizada pelo MCASP, por exemplo, fato contábil e regras contábeis, presentes no MCASP, não estão no Sistema, tal cenário, pode ter causado alguma</w:t>
      </w:r>
      <w:r w:rsidR="001546DD">
        <w:rPr>
          <w:rFonts w:ascii="Arial" w:hAnsi="Arial" w:cs="Arial"/>
          <w:sz w:val="24"/>
          <w:szCs w:val="24"/>
        </w:rPr>
        <w:t>s</w:t>
      </w:r>
      <w:r w:rsidR="005A2DE4">
        <w:rPr>
          <w:rFonts w:ascii="Arial" w:hAnsi="Arial" w:cs="Arial"/>
          <w:sz w:val="24"/>
          <w:szCs w:val="24"/>
        </w:rPr>
        <w:t xml:space="preserve"> dúvida</w:t>
      </w:r>
      <w:r w:rsidR="001546DD">
        <w:rPr>
          <w:rFonts w:ascii="Arial" w:hAnsi="Arial" w:cs="Arial"/>
          <w:sz w:val="24"/>
          <w:szCs w:val="24"/>
        </w:rPr>
        <w:t>s durante a apresentação. Em relação aos outros itens que compõem o Sistema de Contabilidade, salvo melhor juízo, não foram constatadas disparidades entre o solicitado em Edital e o demonstrado pela empresa. Devido ao término do expediente, onze horas e trinta minutos (11h30min), a Equipe, decidiu fazer uma pausa, retornando assim às treze horas e trinta minutos (13h30min). Retornando aos trabalhos no turno vespertino</w:t>
      </w:r>
      <w:r w:rsidR="009C432B">
        <w:rPr>
          <w:rFonts w:ascii="Arial" w:hAnsi="Arial" w:cs="Arial"/>
          <w:sz w:val="24"/>
          <w:szCs w:val="24"/>
        </w:rPr>
        <w:t xml:space="preserve">, o representante da empresa Diego Luis </w:t>
      </w:r>
      <w:proofErr w:type="spellStart"/>
      <w:r w:rsidR="009C432B">
        <w:rPr>
          <w:rFonts w:ascii="Arial" w:hAnsi="Arial" w:cs="Arial"/>
          <w:sz w:val="24"/>
          <w:szCs w:val="24"/>
        </w:rPr>
        <w:t>Grando</w:t>
      </w:r>
      <w:proofErr w:type="spellEnd"/>
      <w:r w:rsidR="009C432B">
        <w:rPr>
          <w:rFonts w:ascii="Arial" w:hAnsi="Arial" w:cs="Arial"/>
          <w:sz w:val="24"/>
          <w:szCs w:val="24"/>
        </w:rPr>
        <w:t xml:space="preserve">, apresentou o </w:t>
      </w:r>
      <w:r w:rsidR="009C432B" w:rsidRPr="009C432B">
        <w:rPr>
          <w:rFonts w:ascii="Arial" w:hAnsi="Arial" w:cs="Arial"/>
          <w:b/>
          <w:sz w:val="24"/>
          <w:szCs w:val="24"/>
        </w:rPr>
        <w:t>Sistema da Tributação e Arrecadação Municipal, Sistema de Dívida Ativa Municipal, Programa de Integração Tributária, Atendimento ao Cidadão – Receitas/WEB, Declaração Eletrônica ISSQN/WEB, Nota Fiscal de Serviços Eletrônica/WEB</w:t>
      </w:r>
      <w:r w:rsidR="00564ADF">
        <w:rPr>
          <w:rFonts w:ascii="Arial" w:hAnsi="Arial" w:cs="Arial"/>
          <w:sz w:val="24"/>
          <w:szCs w:val="24"/>
        </w:rPr>
        <w:t xml:space="preserve">. Pontuamos que </w:t>
      </w:r>
      <w:r w:rsidR="00C03DBD">
        <w:rPr>
          <w:rFonts w:ascii="Arial" w:hAnsi="Arial" w:cs="Arial"/>
          <w:sz w:val="24"/>
          <w:szCs w:val="24"/>
        </w:rPr>
        <w:t xml:space="preserve">como não </w:t>
      </w:r>
      <w:r w:rsidR="00564ADF">
        <w:rPr>
          <w:rFonts w:ascii="Arial" w:hAnsi="Arial" w:cs="Arial"/>
          <w:sz w:val="24"/>
          <w:szCs w:val="24"/>
        </w:rPr>
        <w:t>há</w:t>
      </w:r>
      <w:r w:rsidR="00C03DBD">
        <w:rPr>
          <w:rFonts w:ascii="Arial" w:hAnsi="Arial" w:cs="Arial"/>
          <w:sz w:val="24"/>
          <w:szCs w:val="24"/>
        </w:rPr>
        <w:t xml:space="preserve"> Legislação Municipal para emissão de Declaração Eletrônica/WEB, Nota Fiscal de Serviços Eletrônica</w:t>
      </w:r>
      <w:r w:rsidR="009C4D8E">
        <w:rPr>
          <w:rFonts w:ascii="Arial" w:hAnsi="Arial" w:cs="Arial"/>
          <w:sz w:val="24"/>
          <w:szCs w:val="24"/>
        </w:rPr>
        <w:t xml:space="preserve">/WEB, </w:t>
      </w:r>
      <w:r w:rsidR="00C03DBD">
        <w:rPr>
          <w:rFonts w:ascii="Arial" w:hAnsi="Arial" w:cs="Arial"/>
          <w:sz w:val="24"/>
          <w:szCs w:val="24"/>
        </w:rPr>
        <w:t xml:space="preserve">Atendimento ao </w:t>
      </w:r>
      <w:proofErr w:type="spellStart"/>
      <w:r w:rsidR="00C03DBD">
        <w:rPr>
          <w:rFonts w:ascii="Arial" w:hAnsi="Arial" w:cs="Arial"/>
          <w:sz w:val="24"/>
          <w:szCs w:val="24"/>
        </w:rPr>
        <w:t>Cidadão</w:t>
      </w:r>
      <w:r w:rsidR="009C4D8E">
        <w:rPr>
          <w:rFonts w:ascii="Arial" w:hAnsi="Arial" w:cs="Arial"/>
          <w:sz w:val="24"/>
          <w:szCs w:val="24"/>
        </w:rPr>
        <w:t>-Receitas</w:t>
      </w:r>
      <w:proofErr w:type="spellEnd"/>
      <w:r w:rsidR="009C4D8E">
        <w:rPr>
          <w:rFonts w:ascii="Arial" w:hAnsi="Arial" w:cs="Arial"/>
          <w:sz w:val="24"/>
          <w:szCs w:val="24"/>
        </w:rPr>
        <w:t>/WEB</w:t>
      </w:r>
      <w:r w:rsidR="00564ADF">
        <w:rPr>
          <w:rFonts w:ascii="Arial" w:hAnsi="Arial" w:cs="Arial"/>
          <w:sz w:val="24"/>
          <w:szCs w:val="24"/>
        </w:rPr>
        <w:t>,</w:t>
      </w:r>
      <w:r w:rsidR="003238C4">
        <w:rPr>
          <w:rFonts w:ascii="Arial" w:hAnsi="Arial" w:cs="Arial"/>
          <w:sz w:val="24"/>
          <w:szCs w:val="24"/>
        </w:rPr>
        <w:t xml:space="preserve"> bem como o Convênio com o Cartório para Emissão de Protesto,</w:t>
      </w:r>
      <w:r w:rsidR="00564ADF">
        <w:rPr>
          <w:rFonts w:ascii="Arial" w:hAnsi="Arial" w:cs="Arial"/>
          <w:sz w:val="24"/>
          <w:szCs w:val="24"/>
        </w:rPr>
        <w:t xml:space="preserve"> a Equipe decidiu por não questionar,</w:t>
      </w:r>
      <w:r w:rsidR="009C4D8E">
        <w:rPr>
          <w:rFonts w:ascii="Arial" w:hAnsi="Arial" w:cs="Arial"/>
          <w:sz w:val="24"/>
          <w:szCs w:val="24"/>
        </w:rPr>
        <w:t xml:space="preserve"> nem considerar qualquer ponto desses itens, mesmo que a empresa tenha apresentado tais itens, de</w:t>
      </w:r>
      <w:r w:rsidR="0029351F">
        <w:rPr>
          <w:rFonts w:ascii="Arial" w:hAnsi="Arial" w:cs="Arial"/>
          <w:sz w:val="24"/>
          <w:szCs w:val="24"/>
        </w:rPr>
        <w:t xml:space="preserve">monstrado por meio de exemplos. Quanto aos itens </w:t>
      </w:r>
      <w:r w:rsidR="0029351F" w:rsidRPr="0029351F">
        <w:rPr>
          <w:rFonts w:ascii="Arial" w:hAnsi="Arial" w:cs="Arial"/>
          <w:i/>
          <w:sz w:val="24"/>
          <w:szCs w:val="24"/>
        </w:rPr>
        <w:t>“Para as operações financeiras que necessitam de embasamento legal deve ser possível i</w:t>
      </w:r>
      <w:r w:rsidR="0029351F" w:rsidRPr="0029351F">
        <w:rPr>
          <w:rFonts w:ascii="Arial" w:hAnsi="Arial" w:cs="Arial"/>
          <w:i/>
          <w:sz w:val="24"/>
          <w:szCs w:val="24"/>
        </w:rPr>
        <w:t>n</w:t>
      </w:r>
      <w:r w:rsidR="0029351F" w:rsidRPr="0029351F">
        <w:rPr>
          <w:rFonts w:ascii="Arial" w:hAnsi="Arial" w:cs="Arial"/>
          <w:i/>
          <w:sz w:val="24"/>
          <w:szCs w:val="24"/>
        </w:rPr>
        <w:t>formar o fundamento legal, sendo que também deve existir mecanismo (parâmetro) que facilite a inse</w:t>
      </w:r>
      <w:r w:rsidR="0029351F" w:rsidRPr="0029351F">
        <w:rPr>
          <w:rFonts w:ascii="Arial" w:hAnsi="Arial" w:cs="Arial"/>
          <w:i/>
          <w:sz w:val="24"/>
          <w:szCs w:val="24"/>
        </w:rPr>
        <w:t>r</w:t>
      </w:r>
      <w:r w:rsidR="0029351F" w:rsidRPr="0029351F">
        <w:rPr>
          <w:rFonts w:ascii="Arial" w:hAnsi="Arial" w:cs="Arial"/>
          <w:i/>
          <w:sz w:val="24"/>
          <w:szCs w:val="24"/>
        </w:rPr>
        <w:t>ção de tal informação; Permitir identificar a partir das consultas financeiras e inclusive no momento do cadastr</w:t>
      </w:r>
      <w:r w:rsidR="0029351F" w:rsidRPr="0029351F">
        <w:rPr>
          <w:rFonts w:ascii="Arial" w:hAnsi="Arial" w:cs="Arial"/>
          <w:i/>
          <w:sz w:val="24"/>
          <w:szCs w:val="24"/>
        </w:rPr>
        <w:t>a</w:t>
      </w:r>
      <w:r w:rsidR="0029351F" w:rsidRPr="0029351F">
        <w:rPr>
          <w:rFonts w:ascii="Arial" w:hAnsi="Arial" w:cs="Arial"/>
          <w:i/>
          <w:sz w:val="24"/>
          <w:szCs w:val="24"/>
        </w:rPr>
        <w:t>mento dos integrantes do quadro societário da empresa, a existência de débitos anteriores, relacionados aos sócios, inter-relacionando a situação societária das empresas estabelecidas no município, bem como a sit</w:t>
      </w:r>
      <w:r w:rsidR="0029351F" w:rsidRPr="0029351F">
        <w:rPr>
          <w:rFonts w:ascii="Arial" w:hAnsi="Arial" w:cs="Arial"/>
          <w:i/>
          <w:sz w:val="24"/>
          <w:szCs w:val="24"/>
        </w:rPr>
        <w:t>u</w:t>
      </w:r>
      <w:r w:rsidR="0029351F" w:rsidRPr="0029351F">
        <w:rPr>
          <w:rFonts w:ascii="Arial" w:hAnsi="Arial" w:cs="Arial"/>
          <w:i/>
          <w:sz w:val="24"/>
          <w:szCs w:val="24"/>
        </w:rPr>
        <w:t>ação dos débitos referentes aos sócios, enquanto pessoas físicas; Registrar na conta corrente fiscal, o valor da obrigação, seus acréscimos legais se houver e o número do processo fiscal para cada auto de infração e notificação fiscal; Registrar na conta corrente fiscal, em função das ações de fiscalização demandadas pelo Município ou requisitadas diretamente pelo próprio contribuinte, o valor da obrigação e seus acréscimos legais se houver as decisões e impugnações apresentadas e o número correspondente ao processo admini</w:t>
      </w:r>
      <w:r w:rsidR="0029351F" w:rsidRPr="0029351F">
        <w:rPr>
          <w:rFonts w:ascii="Arial" w:hAnsi="Arial" w:cs="Arial"/>
          <w:i/>
          <w:sz w:val="24"/>
          <w:szCs w:val="24"/>
        </w:rPr>
        <w:t>s</w:t>
      </w:r>
      <w:r w:rsidR="0029351F" w:rsidRPr="0029351F">
        <w:rPr>
          <w:rFonts w:ascii="Arial" w:hAnsi="Arial" w:cs="Arial"/>
          <w:i/>
          <w:sz w:val="24"/>
          <w:szCs w:val="24"/>
        </w:rPr>
        <w:t xml:space="preserve">trativo; </w:t>
      </w:r>
      <w:r w:rsidR="0029351F" w:rsidRPr="0029351F">
        <w:rPr>
          <w:rFonts w:ascii="Arial" w:hAnsi="Arial" w:cs="Arial"/>
          <w:i/>
          <w:sz w:val="24"/>
          <w:szCs w:val="24"/>
        </w:rPr>
        <w:lastRenderedPageBreak/>
        <w:t>Registrar na conta corrente fiscal, as decisões relativas a processos administrativos de i</w:t>
      </w:r>
      <w:r w:rsidR="0029351F" w:rsidRPr="0029351F">
        <w:rPr>
          <w:rFonts w:ascii="Arial" w:hAnsi="Arial" w:cs="Arial"/>
          <w:i/>
          <w:sz w:val="24"/>
          <w:szCs w:val="24"/>
        </w:rPr>
        <w:t>m</w:t>
      </w:r>
      <w:r w:rsidR="0029351F" w:rsidRPr="0029351F">
        <w:rPr>
          <w:rFonts w:ascii="Arial" w:hAnsi="Arial" w:cs="Arial"/>
          <w:i/>
          <w:sz w:val="24"/>
          <w:szCs w:val="24"/>
        </w:rPr>
        <w:t>pugnação a lançamentos, conforme tenham sido consideradas procedentes, improcedentes, procedentes em parte, bem como o valor resultante da ação, bem como D</w:t>
      </w:r>
      <w:r w:rsidR="0029351F" w:rsidRPr="0029351F">
        <w:rPr>
          <w:rFonts w:ascii="Arial" w:eastAsia="Symbol" w:hAnsi="Arial" w:cs="Arial"/>
          <w:i/>
          <w:sz w:val="24"/>
          <w:szCs w:val="24"/>
        </w:rPr>
        <w:t>efinir a alíquota do Simples Nacional automaticamente, sem a possibilidade de interve</w:t>
      </w:r>
      <w:r w:rsidR="0029351F" w:rsidRPr="0029351F">
        <w:rPr>
          <w:rFonts w:ascii="Arial" w:eastAsia="Symbol" w:hAnsi="Arial" w:cs="Arial"/>
          <w:i/>
          <w:sz w:val="24"/>
          <w:szCs w:val="24"/>
        </w:rPr>
        <w:t>n</w:t>
      </w:r>
      <w:r w:rsidR="0029351F" w:rsidRPr="0029351F">
        <w:rPr>
          <w:rFonts w:ascii="Arial" w:eastAsia="Symbol" w:hAnsi="Arial" w:cs="Arial"/>
          <w:i/>
          <w:sz w:val="24"/>
          <w:szCs w:val="24"/>
        </w:rPr>
        <w:t>ção do usuário nessa seleção”</w:t>
      </w:r>
      <w:r w:rsidR="0029351F">
        <w:rPr>
          <w:rFonts w:ascii="Arial" w:eastAsia="Symbol" w:hAnsi="Arial" w:cs="Arial"/>
          <w:sz w:val="24"/>
          <w:szCs w:val="24"/>
        </w:rPr>
        <w:t>, foram levantadas algumas dúvidas, que serão aprofun</w:t>
      </w:r>
      <w:r w:rsidR="00966F0E">
        <w:rPr>
          <w:rFonts w:ascii="Arial" w:eastAsia="Symbol" w:hAnsi="Arial" w:cs="Arial"/>
          <w:sz w:val="24"/>
          <w:szCs w:val="24"/>
        </w:rPr>
        <w:t>dadas, na elaboração do Parecer, inclusive com consulta a As</w:t>
      </w:r>
      <w:r w:rsidR="00731D61">
        <w:rPr>
          <w:rFonts w:ascii="Arial" w:eastAsia="Symbol" w:hAnsi="Arial" w:cs="Arial"/>
          <w:sz w:val="24"/>
          <w:szCs w:val="24"/>
        </w:rPr>
        <w:t xml:space="preserve">sessoria Contábil do Município. O representante da Empresa System Processamentos </w:t>
      </w:r>
      <w:proofErr w:type="spellStart"/>
      <w:r w:rsidR="00731D61">
        <w:rPr>
          <w:rFonts w:ascii="Arial" w:eastAsia="Symbol" w:hAnsi="Arial" w:cs="Arial"/>
          <w:sz w:val="24"/>
          <w:szCs w:val="24"/>
        </w:rPr>
        <w:t>Ltda</w:t>
      </w:r>
      <w:proofErr w:type="spellEnd"/>
      <w:r w:rsidR="00731D61">
        <w:rPr>
          <w:rFonts w:ascii="Arial" w:eastAsia="Symbol" w:hAnsi="Arial" w:cs="Arial"/>
          <w:sz w:val="24"/>
          <w:szCs w:val="24"/>
        </w:rPr>
        <w:t xml:space="preserve">, faz constar em ata que a Empresa Dueto Tecnologia </w:t>
      </w:r>
      <w:proofErr w:type="spellStart"/>
      <w:r w:rsidR="00731D61">
        <w:rPr>
          <w:rFonts w:ascii="Arial" w:eastAsia="Symbol" w:hAnsi="Arial" w:cs="Arial"/>
          <w:sz w:val="24"/>
          <w:szCs w:val="24"/>
        </w:rPr>
        <w:t>Ltda</w:t>
      </w:r>
      <w:proofErr w:type="spellEnd"/>
      <w:r w:rsidR="00731D61">
        <w:rPr>
          <w:rFonts w:ascii="Arial" w:eastAsia="Symbol" w:hAnsi="Arial" w:cs="Arial"/>
          <w:sz w:val="24"/>
          <w:szCs w:val="24"/>
        </w:rPr>
        <w:t xml:space="preserve">, mesmo estando ciente de que não poderia se manifestar interpelou em alguns momentos. </w:t>
      </w:r>
      <w:r w:rsidR="00874360">
        <w:rPr>
          <w:rFonts w:ascii="Arial" w:hAnsi="Arial" w:cs="Arial"/>
          <w:sz w:val="24"/>
          <w:szCs w:val="24"/>
        </w:rPr>
        <w:t xml:space="preserve">Terminada a Prova de Conceitos, com Sistema de Demonstração de Solução, a Equipe </w:t>
      </w:r>
      <w:r w:rsidR="00E2309D">
        <w:rPr>
          <w:rFonts w:ascii="Arial" w:hAnsi="Arial" w:cs="Arial"/>
          <w:sz w:val="24"/>
          <w:szCs w:val="24"/>
        </w:rPr>
        <w:t>de Análise da Prova de Conceitos</w:t>
      </w:r>
      <w:r w:rsidR="00874360">
        <w:rPr>
          <w:rFonts w:ascii="Arial" w:hAnsi="Arial" w:cs="Arial"/>
          <w:sz w:val="24"/>
          <w:szCs w:val="24"/>
        </w:rPr>
        <w:t xml:space="preserve">, se reunirá, para elaborar Parecer Técnico baseado nos itens pontuados em ata, para posterior envio ao Pregoeiro e sua equipe </w:t>
      </w:r>
      <w:r w:rsidR="00B750B5">
        <w:rPr>
          <w:rFonts w:ascii="Arial" w:hAnsi="Arial" w:cs="Arial"/>
          <w:sz w:val="24"/>
          <w:szCs w:val="24"/>
        </w:rPr>
        <w:t>de apoio, que irá dar prosseguimento ao trâmite licitatório</w:t>
      </w:r>
      <w:r w:rsidR="00E2309D">
        <w:rPr>
          <w:rFonts w:ascii="Arial" w:hAnsi="Arial" w:cs="Arial"/>
          <w:sz w:val="24"/>
          <w:szCs w:val="24"/>
        </w:rPr>
        <w:t xml:space="preserve">. Salientamos também, que ambas as empresas serão notificadas </w:t>
      </w:r>
      <w:r w:rsidR="00C03DBD">
        <w:rPr>
          <w:rFonts w:ascii="Arial" w:hAnsi="Arial" w:cs="Arial"/>
          <w:sz w:val="24"/>
          <w:szCs w:val="24"/>
        </w:rPr>
        <w:t xml:space="preserve">da data de julgamento do Parecer Técnico, pelo Pregoeiro e Equipe de Apoio, que se dará em reunião pública. Nada mais havendo a tratar, encerra-se </w:t>
      </w:r>
      <w:proofErr w:type="gramStart"/>
      <w:r w:rsidR="00C03DBD">
        <w:rPr>
          <w:rFonts w:ascii="Arial" w:hAnsi="Arial" w:cs="Arial"/>
          <w:sz w:val="24"/>
          <w:szCs w:val="24"/>
        </w:rPr>
        <w:t>a presente</w:t>
      </w:r>
      <w:proofErr w:type="gramEnd"/>
      <w:r w:rsidR="00C03DBD">
        <w:rPr>
          <w:rFonts w:ascii="Arial" w:hAnsi="Arial" w:cs="Arial"/>
          <w:sz w:val="24"/>
          <w:szCs w:val="24"/>
        </w:rPr>
        <w:t xml:space="preserve"> ata que lida e achada de acordo, segue assinada pelos presentes.</w:t>
      </w:r>
    </w:p>
    <w:p w:rsidR="00F54B7B" w:rsidRDefault="00F54B7B" w:rsidP="007224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4953" w:rsidRDefault="007F4953" w:rsidP="007F49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4380" w:rsidRDefault="00924380"/>
    <w:sectPr w:rsidR="00924380" w:rsidSect="00722429">
      <w:pgSz w:w="11906" w:h="16838"/>
      <w:pgMar w:top="1417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55A0EAB"/>
    <w:multiLevelType w:val="multilevel"/>
    <w:tmpl w:val="AC62C168"/>
    <w:styleLink w:val="WW8Num28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9830F5E"/>
    <w:multiLevelType w:val="multilevel"/>
    <w:tmpl w:val="8BC23C6E"/>
    <w:styleLink w:val="WW8Num50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AC55B4D"/>
    <w:multiLevelType w:val="multilevel"/>
    <w:tmpl w:val="A2843C44"/>
    <w:styleLink w:val="WW8Num57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033182E"/>
    <w:multiLevelType w:val="multilevel"/>
    <w:tmpl w:val="8D8E0C84"/>
    <w:styleLink w:val="WW8Num18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0DD659F"/>
    <w:multiLevelType w:val="multilevel"/>
    <w:tmpl w:val="A5CE798E"/>
    <w:styleLink w:val="WW8Num21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4947360"/>
    <w:multiLevelType w:val="multilevel"/>
    <w:tmpl w:val="1B1C8778"/>
    <w:styleLink w:val="WW8Num38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597F1C70"/>
    <w:multiLevelType w:val="multilevel"/>
    <w:tmpl w:val="549C7EF6"/>
    <w:styleLink w:val="WW8Num23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5E8D0206"/>
    <w:multiLevelType w:val="multilevel"/>
    <w:tmpl w:val="A638408E"/>
    <w:styleLink w:val="WW8Num4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"/>
      <w:lvlJc w:val="left"/>
      <w:rPr>
        <w:rFonts w:ascii="Wingdings" w:hAnsi="Wingdings" w:cs="Wingdings"/>
        <w:color w:val="000000"/>
        <w:sz w:val="24"/>
        <w:szCs w:val="24"/>
        <w:lang w:val="pt-BR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2429"/>
    <w:rsid w:val="000F6596"/>
    <w:rsid w:val="001546DD"/>
    <w:rsid w:val="00244776"/>
    <w:rsid w:val="0029351F"/>
    <w:rsid w:val="003238C4"/>
    <w:rsid w:val="003D1F6C"/>
    <w:rsid w:val="003D6743"/>
    <w:rsid w:val="00564ADF"/>
    <w:rsid w:val="005A2DE4"/>
    <w:rsid w:val="00722429"/>
    <w:rsid w:val="00731D61"/>
    <w:rsid w:val="007F4953"/>
    <w:rsid w:val="00874360"/>
    <w:rsid w:val="008B482D"/>
    <w:rsid w:val="00924380"/>
    <w:rsid w:val="00966F0E"/>
    <w:rsid w:val="009C432B"/>
    <w:rsid w:val="009C4D8E"/>
    <w:rsid w:val="00AC237F"/>
    <w:rsid w:val="00B22602"/>
    <w:rsid w:val="00B30AEC"/>
    <w:rsid w:val="00B750B5"/>
    <w:rsid w:val="00BC3D00"/>
    <w:rsid w:val="00C03DBD"/>
    <w:rsid w:val="00D303F6"/>
    <w:rsid w:val="00E2309D"/>
    <w:rsid w:val="00EC5F8D"/>
    <w:rsid w:val="00ED1BA8"/>
    <w:rsid w:val="00F54B7B"/>
    <w:rsid w:val="00FB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2242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22429"/>
    <w:rPr>
      <w:rFonts w:ascii="Arial" w:eastAsia="Times New Roman" w:hAnsi="Arial" w:cs="Times New Roman"/>
      <w:szCs w:val="20"/>
    </w:rPr>
  </w:style>
  <w:style w:type="paragraph" w:styleId="Ttulo">
    <w:name w:val="Title"/>
    <w:basedOn w:val="Normal"/>
    <w:link w:val="TtuloChar"/>
    <w:qFormat/>
    <w:rsid w:val="0072242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Times New Roman" w:hAnsi="Arial Unicode MS" w:cs="Arial Unicode MS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722429"/>
    <w:rPr>
      <w:rFonts w:ascii="Arial Unicode MS" w:eastAsia="Times New Roman" w:hAnsi="Arial Unicode MS" w:cs="Arial Unicode MS"/>
      <w:b/>
      <w:bCs/>
      <w:szCs w:val="20"/>
    </w:rPr>
  </w:style>
  <w:style w:type="paragraph" w:customStyle="1" w:styleId="Commarcadores1">
    <w:name w:val="Com marcadores1"/>
    <w:basedOn w:val="Normal"/>
    <w:rsid w:val="00722429"/>
    <w:pPr>
      <w:tabs>
        <w:tab w:val="num" w:pos="72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722429"/>
    <w:pPr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numbering" w:customStyle="1" w:styleId="WW8Num23">
    <w:name w:val="WW8Num23"/>
    <w:rsid w:val="00722429"/>
    <w:pPr>
      <w:numPr>
        <w:numId w:val="1"/>
      </w:numPr>
    </w:pPr>
  </w:style>
  <w:style w:type="numbering" w:customStyle="1" w:styleId="WW8Num38">
    <w:name w:val="WW8Num38"/>
    <w:rsid w:val="00722429"/>
    <w:pPr>
      <w:numPr>
        <w:numId w:val="5"/>
      </w:numPr>
    </w:pPr>
  </w:style>
  <w:style w:type="numbering" w:customStyle="1" w:styleId="WW8Num28">
    <w:name w:val="WW8Num28"/>
    <w:basedOn w:val="Semlista"/>
    <w:rsid w:val="00FB5F44"/>
    <w:pPr>
      <w:numPr>
        <w:numId w:val="7"/>
      </w:numPr>
    </w:pPr>
  </w:style>
  <w:style w:type="numbering" w:customStyle="1" w:styleId="WW8Num43">
    <w:name w:val="WW8Num43"/>
    <w:basedOn w:val="Semlista"/>
    <w:rsid w:val="00F54B7B"/>
    <w:pPr>
      <w:numPr>
        <w:numId w:val="9"/>
      </w:numPr>
    </w:pPr>
  </w:style>
  <w:style w:type="paragraph" w:styleId="PargrafodaLista">
    <w:name w:val="List Paragraph"/>
    <w:basedOn w:val="Standard"/>
    <w:rsid w:val="0029351F"/>
    <w:pPr>
      <w:spacing w:before="100" w:after="100"/>
      <w:ind w:left="708"/>
      <w:jc w:val="both"/>
      <w:textAlignment w:val="baseline"/>
    </w:pPr>
    <w:rPr>
      <w:rFonts w:ascii="Times New Roman" w:hAnsi="Times New Roman" w:cs="Times New Roman"/>
      <w:sz w:val="24"/>
    </w:rPr>
  </w:style>
  <w:style w:type="numbering" w:customStyle="1" w:styleId="WW8Num57">
    <w:name w:val="WW8Num57"/>
    <w:basedOn w:val="Semlista"/>
    <w:rsid w:val="0029351F"/>
    <w:pPr>
      <w:numPr>
        <w:numId w:val="10"/>
      </w:numPr>
    </w:pPr>
  </w:style>
  <w:style w:type="numbering" w:customStyle="1" w:styleId="WW8Num50">
    <w:name w:val="WW8Num50"/>
    <w:basedOn w:val="Semlista"/>
    <w:rsid w:val="0029351F"/>
    <w:pPr>
      <w:numPr>
        <w:numId w:val="11"/>
      </w:numPr>
    </w:pPr>
  </w:style>
  <w:style w:type="numbering" w:customStyle="1" w:styleId="WW8Num18">
    <w:name w:val="WW8Num18"/>
    <w:basedOn w:val="Semlista"/>
    <w:rsid w:val="0029351F"/>
    <w:pPr>
      <w:numPr>
        <w:numId w:val="12"/>
      </w:numPr>
    </w:pPr>
  </w:style>
  <w:style w:type="numbering" w:customStyle="1" w:styleId="WW8Num21">
    <w:name w:val="WW8Num21"/>
    <w:basedOn w:val="Semlista"/>
    <w:rsid w:val="0029351F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1474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micro2</dc:creator>
  <cp:lastModifiedBy>micro2</cp:lastModifiedBy>
  <cp:revision>9</cp:revision>
  <dcterms:created xsi:type="dcterms:W3CDTF">2016-07-25T12:05:00Z</dcterms:created>
  <dcterms:modified xsi:type="dcterms:W3CDTF">2016-07-25T20:04:00Z</dcterms:modified>
</cp:coreProperties>
</file>