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PROCESSO ADMINISTRATIVO Nº 557/2024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Necessidade da Administração:</w:t>
      </w:r>
      <w:r>
        <w:rPr>
          <w:sz w:val="22"/>
          <w:szCs w:val="22"/>
        </w:rPr>
        <w:t xml:space="preserve"> Dispensa de Licitação para locação de diversos brinquedos para festividades natalinas.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DEFINIÇÃO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presente termo tem por objeto: Dispensa de Licitação para locação de diversos brinquedos para festividades natalinas.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Tobogã inflável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Futebol inflável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Cama elástica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Tombo legal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Minicircuito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Tobogã inflável (grande)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lagarta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Castelo Inflável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joão bobo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montanha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presente Termo de Referência parte da Solicitação Interna nº: 557/2024.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FUNDAMENTAÇÃO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Tobogã inflável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Futebol inflável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Cama elástica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Tombo legal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Minicircuito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Tobogã inflável (grande)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lagarta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Castelo Inflável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joão bobo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montanha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92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DESCRIÇÃO DA SOLUÇÃO COMO UM TODO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solução proposta é a realização de um (a)  Dispensa por Limite, tendo como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>, objetivando a contratação de empresa para Dispensa de Licitação para locação de diversos brinquedos para festividades natalinas..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Complementarmente tem-se as seguintes informações: Itens.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REQUISITOS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 produtos/serviços deverão ser </w:t>
      </w:r>
      <w:r>
        <w:rPr>
          <w:sz w:val="22"/>
          <w:szCs w:val="22"/>
        </w:rPr>
        <w:t>prestados no local indicado pela contratante,</w:t>
      </w:r>
      <w:r>
        <w:rPr>
          <w:sz w:val="22"/>
          <w:szCs w:val="22"/>
        </w:rPr>
        <w:t xml:space="preserve"> com o pagamento previsto para ser efetuado  10 dias após o fornecimento dos serviços.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contratação será realizada por meio de Dispensa por Limite, com critério de julgamento por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>, nos termos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Dispensa de Licitação para locação de diversos brinquedos para festividades natalinas.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MODELO DE EXECUÇÃO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 w:val="false"/>
          <w:bCs w:val="false"/>
          <w:sz w:val="22"/>
          <w:szCs w:val="22"/>
        </w:rPr>
        <w:t xml:space="preserve"> Os produtos/serviços deverão ser </w:t>
      </w:r>
      <w:r>
        <w:rPr>
          <w:b w:val="false"/>
          <w:bCs w:val="false"/>
          <w:sz w:val="22"/>
          <w:szCs w:val="22"/>
        </w:rPr>
        <w:t>prestados no local indicado pela contratante.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MODELO DE GESTÃO DO CONTRATO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CRITÉRIOS DE MEDIÇÃO E DE PAGAMENTO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FORMA E CRITÉRIOS DE SELEÇÃO DO FORNECEDOR/PRESTADOR DE SERVIÇO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ESTIMATIVA DO VALOR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Tobogã inflável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Futebol inflável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Cama elástica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Tombo legal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Minicircuito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Tobogã inflável (grande)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lagarta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Castelo Inflável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joão bobo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Brinquedo tipo montanha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ADEQUAÇÃO ORÇAMENTÁRIA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339039991600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RS, 27/11/24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Adriana Tobaldini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>ecretária Municipal de Educação, Cultura e Desporto.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699</Words>
  <Characters>4100</Characters>
  <CharactersWithSpaces>4698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2024-11-27T12:31:48Z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