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97" w:rsidRPr="00DF39C9" w:rsidRDefault="00351697" w:rsidP="00B71376">
      <w:pPr>
        <w:spacing w:after="0" w:line="240" w:lineRule="auto"/>
        <w:jc w:val="center"/>
        <w:rPr>
          <w:rFonts w:ascii="Times New Roman" w:hAnsi="Times New Roman" w:cs="Times New Roman"/>
          <w:sz w:val="24"/>
          <w:szCs w:val="24"/>
        </w:rPr>
      </w:pPr>
    </w:p>
    <w:p w:rsidR="00A2194D" w:rsidRPr="00DF39C9" w:rsidRDefault="00351697" w:rsidP="00B71376">
      <w:pPr>
        <w:spacing w:after="0" w:line="240" w:lineRule="auto"/>
        <w:jc w:val="center"/>
        <w:rPr>
          <w:rFonts w:ascii="Times New Roman" w:eastAsia="Arial Unicode MS" w:hAnsi="Times New Roman" w:cs="Times New Roman"/>
          <w:b/>
          <w:spacing w:val="14"/>
          <w:sz w:val="24"/>
          <w:szCs w:val="24"/>
        </w:rPr>
      </w:pPr>
      <w:r w:rsidRPr="00DF39C9">
        <w:rPr>
          <w:rFonts w:ascii="Times New Roman" w:hAnsi="Times New Roman" w:cs="Times New Roman"/>
          <w:b/>
          <w:sz w:val="24"/>
          <w:szCs w:val="24"/>
        </w:rPr>
        <w:t>RETIFICAÇÃO</w:t>
      </w:r>
      <w:r w:rsidR="00B4369E" w:rsidRPr="00DF39C9">
        <w:rPr>
          <w:rFonts w:ascii="Times New Roman" w:hAnsi="Times New Roman" w:cs="Times New Roman"/>
          <w:b/>
          <w:sz w:val="24"/>
          <w:szCs w:val="24"/>
        </w:rPr>
        <w:t xml:space="preserve"> DE EDITAL</w:t>
      </w:r>
      <w:r w:rsidR="00A2194D" w:rsidRPr="00DF39C9">
        <w:rPr>
          <w:rFonts w:ascii="Times New Roman" w:hAnsi="Times New Roman" w:cs="Times New Roman"/>
          <w:b/>
          <w:sz w:val="24"/>
          <w:szCs w:val="24"/>
        </w:rPr>
        <w:t xml:space="preserve"> - </w:t>
      </w:r>
      <w:r w:rsidR="00A2194D" w:rsidRPr="00DF39C9">
        <w:rPr>
          <w:rFonts w:ascii="Times New Roman" w:eastAsia="Arial Unicode MS" w:hAnsi="Times New Roman" w:cs="Times New Roman"/>
          <w:b/>
          <w:spacing w:val="14"/>
          <w:sz w:val="24"/>
          <w:szCs w:val="24"/>
        </w:rPr>
        <w:t xml:space="preserve">EDITAL DE LICITAÇÃO </w:t>
      </w:r>
    </w:p>
    <w:p w:rsidR="00A2194D" w:rsidRPr="00DF39C9" w:rsidRDefault="00A2194D" w:rsidP="00B71376">
      <w:pPr>
        <w:spacing w:after="0" w:line="240" w:lineRule="auto"/>
        <w:jc w:val="center"/>
        <w:rPr>
          <w:rFonts w:ascii="Times New Roman" w:eastAsia="Arial Unicode MS" w:hAnsi="Times New Roman" w:cs="Times New Roman"/>
          <w:b/>
          <w:spacing w:val="14"/>
          <w:sz w:val="24"/>
          <w:szCs w:val="24"/>
        </w:rPr>
      </w:pPr>
      <w:r w:rsidRPr="00DF39C9">
        <w:rPr>
          <w:rFonts w:ascii="Times New Roman" w:eastAsia="Arial Unicode MS" w:hAnsi="Times New Roman" w:cs="Times New Roman"/>
          <w:b/>
          <w:spacing w:val="14"/>
          <w:sz w:val="24"/>
          <w:szCs w:val="24"/>
        </w:rPr>
        <w:t xml:space="preserve">PROCESSO N.º </w:t>
      </w:r>
      <w:r w:rsidR="00AF00E9" w:rsidRPr="00DF39C9">
        <w:rPr>
          <w:rFonts w:ascii="Times New Roman" w:eastAsia="Arial Unicode MS" w:hAnsi="Times New Roman" w:cs="Times New Roman"/>
          <w:b/>
          <w:spacing w:val="14"/>
          <w:sz w:val="24"/>
          <w:szCs w:val="24"/>
        </w:rPr>
        <w:t>195</w:t>
      </w:r>
      <w:r w:rsidRPr="00DF39C9">
        <w:rPr>
          <w:rFonts w:ascii="Times New Roman" w:eastAsia="Arial Unicode MS" w:hAnsi="Times New Roman" w:cs="Times New Roman"/>
          <w:b/>
          <w:spacing w:val="14"/>
          <w:sz w:val="24"/>
          <w:szCs w:val="24"/>
        </w:rPr>
        <w:t>/202</w:t>
      </w:r>
      <w:r w:rsidR="00AF00E9" w:rsidRPr="00DF39C9">
        <w:rPr>
          <w:rFonts w:ascii="Times New Roman" w:eastAsia="Arial Unicode MS" w:hAnsi="Times New Roman" w:cs="Times New Roman"/>
          <w:b/>
          <w:spacing w:val="14"/>
          <w:sz w:val="24"/>
          <w:szCs w:val="24"/>
        </w:rPr>
        <w:t>4 - PREGÃO PRESENCIAL N.º 003</w:t>
      </w:r>
      <w:r w:rsidRPr="00DF39C9">
        <w:rPr>
          <w:rFonts w:ascii="Times New Roman" w:eastAsia="Arial Unicode MS" w:hAnsi="Times New Roman" w:cs="Times New Roman"/>
          <w:b/>
          <w:spacing w:val="14"/>
          <w:sz w:val="24"/>
          <w:szCs w:val="24"/>
        </w:rPr>
        <w:t>/202</w:t>
      </w:r>
      <w:r w:rsidR="00AF00E9" w:rsidRPr="00DF39C9">
        <w:rPr>
          <w:rFonts w:ascii="Times New Roman" w:eastAsia="Arial Unicode MS" w:hAnsi="Times New Roman" w:cs="Times New Roman"/>
          <w:b/>
          <w:spacing w:val="14"/>
          <w:sz w:val="24"/>
          <w:szCs w:val="24"/>
        </w:rPr>
        <w:t>4</w:t>
      </w:r>
    </w:p>
    <w:p w:rsidR="00351697" w:rsidRPr="00DF39C9" w:rsidRDefault="00351697" w:rsidP="00B71376">
      <w:pPr>
        <w:spacing w:after="0" w:line="240" w:lineRule="auto"/>
        <w:jc w:val="center"/>
        <w:rPr>
          <w:rFonts w:ascii="Times New Roman" w:hAnsi="Times New Roman" w:cs="Times New Roman"/>
          <w:b/>
          <w:sz w:val="24"/>
          <w:szCs w:val="24"/>
        </w:rPr>
      </w:pPr>
    </w:p>
    <w:p w:rsidR="00A2194D" w:rsidRPr="00DF39C9" w:rsidRDefault="00AF00E9" w:rsidP="00B71376">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F39C9">
        <w:rPr>
          <w:rFonts w:ascii="Times New Roman" w:hAnsi="Times New Roman" w:cs="Times New Roman"/>
          <w:sz w:val="24"/>
          <w:szCs w:val="24"/>
        </w:rPr>
        <w:t>O</w:t>
      </w:r>
      <w:r w:rsidR="00A2194D" w:rsidRPr="00DF39C9">
        <w:rPr>
          <w:rFonts w:ascii="Times New Roman" w:hAnsi="Times New Roman" w:cs="Times New Roman"/>
          <w:sz w:val="24"/>
          <w:szCs w:val="24"/>
        </w:rPr>
        <w:t xml:space="preserve"> Prefeito Municipal </w:t>
      </w:r>
      <w:r w:rsidR="004B3CE8" w:rsidRPr="00DF39C9">
        <w:rPr>
          <w:rFonts w:ascii="Times New Roman" w:hAnsi="Times New Roman" w:cs="Times New Roman"/>
          <w:sz w:val="24"/>
          <w:szCs w:val="24"/>
        </w:rPr>
        <w:t>de Viadutos-RS</w:t>
      </w:r>
      <w:r w:rsidR="00EB3023" w:rsidRPr="00DF39C9">
        <w:rPr>
          <w:rFonts w:ascii="Times New Roman" w:hAnsi="Times New Roman" w:cs="Times New Roman"/>
          <w:sz w:val="24"/>
          <w:szCs w:val="24"/>
        </w:rPr>
        <w:t xml:space="preserve"> – </w:t>
      </w:r>
      <w:r w:rsidRPr="00DF39C9">
        <w:rPr>
          <w:rFonts w:ascii="Times New Roman" w:hAnsi="Times New Roman" w:cs="Times New Roman"/>
          <w:sz w:val="24"/>
          <w:szCs w:val="24"/>
        </w:rPr>
        <w:t>Claiton dos Santos Brum</w:t>
      </w:r>
      <w:r w:rsidR="00EB3023" w:rsidRPr="00DF39C9">
        <w:rPr>
          <w:rFonts w:ascii="Times New Roman" w:hAnsi="Times New Roman" w:cs="Times New Roman"/>
          <w:sz w:val="24"/>
          <w:szCs w:val="24"/>
        </w:rPr>
        <w:t>, no uso de suas atribuições</w:t>
      </w:r>
      <w:r w:rsidR="00C03B58" w:rsidRPr="00DF39C9">
        <w:rPr>
          <w:rFonts w:ascii="Times New Roman" w:hAnsi="Times New Roman" w:cs="Times New Roman"/>
          <w:sz w:val="24"/>
          <w:szCs w:val="24"/>
        </w:rPr>
        <w:t xml:space="preserve"> legais</w:t>
      </w:r>
      <w:r w:rsidR="00A2194D" w:rsidRPr="00DF39C9">
        <w:rPr>
          <w:rFonts w:ascii="Times New Roman" w:hAnsi="Times New Roman" w:cs="Times New Roman"/>
          <w:sz w:val="24"/>
          <w:szCs w:val="24"/>
        </w:rPr>
        <w:t xml:space="preserve">, TORNA PÚBLICO, e estabelece a retificação do Edital de Pregão Presencial nº </w:t>
      </w:r>
      <w:r w:rsidRPr="00DF39C9">
        <w:rPr>
          <w:rFonts w:ascii="Times New Roman" w:hAnsi="Times New Roman" w:cs="Times New Roman"/>
          <w:sz w:val="24"/>
          <w:szCs w:val="24"/>
        </w:rPr>
        <w:t>003</w:t>
      </w:r>
      <w:r w:rsidR="00A2194D" w:rsidRPr="00DF39C9">
        <w:rPr>
          <w:rFonts w:ascii="Times New Roman" w:hAnsi="Times New Roman" w:cs="Times New Roman"/>
          <w:sz w:val="24"/>
          <w:szCs w:val="24"/>
        </w:rPr>
        <w:t>/202</w:t>
      </w:r>
      <w:r w:rsidRPr="00DF39C9">
        <w:rPr>
          <w:rFonts w:ascii="Times New Roman" w:hAnsi="Times New Roman" w:cs="Times New Roman"/>
          <w:sz w:val="24"/>
          <w:szCs w:val="24"/>
        </w:rPr>
        <w:t>4</w:t>
      </w:r>
      <w:r w:rsidR="00A2194D" w:rsidRPr="00DF39C9">
        <w:rPr>
          <w:rFonts w:ascii="Times New Roman" w:hAnsi="Times New Roman" w:cs="Times New Roman"/>
          <w:sz w:val="24"/>
          <w:szCs w:val="24"/>
        </w:rPr>
        <w:t xml:space="preserve">, conforme a seguir descrito, mantendo inalterados os demais itens do Edital: </w:t>
      </w:r>
      <w:r w:rsidR="00C03B58" w:rsidRPr="00DF39C9">
        <w:rPr>
          <w:rFonts w:ascii="Times New Roman" w:hAnsi="Times New Roman" w:cs="Times New Roman"/>
          <w:sz w:val="24"/>
          <w:szCs w:val="24"/>
        </w:rPr>
        <w:t xml:space="preserve"> </w:t>
      </w:r>
    </w:p>
    <w:p w:rsidR="00E2550A" w:rsidRPr="00DF39C9" w:rsidRDefault="00E2550A" w:rsidP="00B71376">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3465AA" w:rsidRPr="00DF39C9" w:rsidRDefault="003465AA" w:rsidP="00B7137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DF39C9">
        <w:rPr>
          <w:rFonts w:ascii="Times New Roman" w:hAnsi="Times New Roman" w:cs="Times New Roman"/>
          <w:b/>
          <w:sz w:val="24"/>
          <w:szCs w:val="24"/>
        </w:rPr>
        <w:t xml:space="preserve">1 – DO OBJETO </w:t>
      </w:r>
    </w:p>
    <w:p w:rsidR="003465AA" w:rsidRPr="00DF39C9" w:rsidRDefault="00D2567B" w:rsidP="00B7137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DF39C9">
        <w:rPr>
          <w:rFonts w:ascii="Times New Roman" w:hAnsi="Times New Roman" w:cs="Times New Roman"/>
          <w:b/>
          <w:sz w:val="24"/>
          <w:szCs w:val="24"/>
        </w:rPr>
        <w:t xml:space="preserve">1.1 </w:t>
      </w:r>
      <w:r w:rsidR="003465AA" w:rsidRPr="00DF39C9">
        <w:rPr>
          <w:rFonts w:ascii="Times New Roman" w:hAnsi="Times New Roman" w:cs="Times New Roman"/>
          <w:b/>
          <w:sz w:val="24"/>
          <w:szCs w:val="24"/>
        </w:rPr>
        <w:t>Ficam excluídos do processo nº 195/2024 – Pregão Presencial nº 003/2024, item 1- DO OBJETO, os seguintes lotes e itens:</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643"/>
        <w:gridCol w:w="697"/>
        <w:gridCol w:w="5100"/>
        <w:gridCol w:w="1217"/>
        <w:gridCol w:w="910"/>
        <w:gridCol w:w="1070"/>
      </w:tblGrid>
      <w:tr w:rsidR="003465AA" w:rsidRPr="00DF39C9" w:rsidTr="00380144">
        <w:tc>
          <w:tcPr>
            <w:tcW w:w="651" w:type="dxa"/>
            <w:tcBorders>
              <w:top w:val="single" w:sz="2" w:space="0" w:color="000000"/>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Lote</w:t>
            </w:r>
          </w:p>
        </w:tc>
        <w:tc>
          <w:tcPr>
            <w:tcW w:w="709" w:type="dxa"/>
            <w:tcBorders>
              <w:top w:val="single" w:sz="2" w:space="0" w:color="000000"/>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Item</w:t>
            </w:r>
          </w:p>
        </w:tc>
        <w:tc>
          <w:tcPr>
            <w:tcW w:w="5386" w:type="dxa"/>
            <w:tcBorders>
              <w:top w:val="single" w:sz="2" w:space="0" w:color="000000"/>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Descrição</w:t>
            </w:r>
          </w:p>
        </w:tc>
        <w:tc>
          <w:tcPr>
            <w:tcW w:w="1134" w:type="dxa"/>
            <w:tcBorders>
              <w:top w:val="single" w:sz="2" w:space="0" w:color="000000"/>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Quantidade</w:t>
            </w:r>
          </w:p>
        </w:tc>
        <w:tc>
          <w:tcPr>
            <w:tcW w:w="847" w:type="dxa"/>
            <w:tcBorders>
              <w:top w:val="single" w:sz="2" w:space="0" w:color="000000"/>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Unitário</w:t>
            </w:r>
          </w:p>
        </w:tc>
        <w:tc>
          <w:tcPr>
            <w:tcW w:w="910" w:type="dxa"/>
            <w:tcBorders>
              <w:top w:val="single" w:sz="2" w:space="0" w:color="000000"/>
              <w:left w:val="single" w:sz="2" w:space="0" w:color="000000"/>
              <w:bottom w:val="single" w:sz="2" w:space="0" w:color="000000"/>
              <w:right w:val="single" w:sz="2" w:space="0" w:color="000000"/>
            </w:tcBorders>
          </w:tcPr>
          <w:p w:rsidR="003465AA" w:rsidRPr="00DF39C9" w:rsidRDefault="003465AA" w:rsidP="0024656C">
            <w:pPr>
              <w:pStyle w:val="Contedodatabela"/>
              <w:jc w:val="center"/>
              <w:rPr>
                <w:sz w:val="24"/>
                <w:szCs w:val="24"/>
              </w:rPr>
            </w:pPr>
            <w:r w:rsidRPr="00DF39C9">
              <w:rPr>
                <w:sz w:val="24"/>
                <w:szCs w:val="24"/>
              </w:rPr>
              <w:t>Total</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Arbitragem para o Campeonato Municipal De Futebol Sete (livre e veterano) 01 arbitro principal 01 auxiliar, 01 mesário. A equipe fica responsável por constituir a comissão julgadora.</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100,0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310,00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31.000,00</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Troféu campeão futebol sete, troféu com 1,20 cm de altura, com base octogonal com 21,50 cm de largura em polímero na cor preta. Quatro colunas compostas por componentes em polímeros na cor dourada, contendo no centro uma figura de bola de futebol em polímero metalizada na cor prata com gomos pintados na cor preta, uma base em polímero octogonal na cor preta adornada em quatro estatuetas fixas de águias metalizadas na cor dourada, na parte superior desta base um suporte e um cone com frisos e tampa em polímero metalizado na cor dourada e uma figura de bola de futebol em polímero metalizada na cor prata com gomos pintados na cor preta com13,40 cm da largura, estatueta superior intercambiável.</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806,80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1.613,60</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Troféu vice-campeão futebol sete. Troféu com 1,10 cm de altura, com base octogonal com 21,50 cm de largura em polímero na cor preta. Quatro colunas compostas por componentes em polímeros metalizados na cor dourada, contendo no centro uma figura de bola de futebol em polímero metalizada na cor prata com gomos pintados na cor preta. Uma base em polímero octogonal na cor preta adornada em quatro estatuetas fixas de águias metalizadas na cor dourada. Na parte superior desta base um suporte e um cone com frisos e tampa em polímero metalizado na cor dourada e uma figura de bola de futebol em polímero metalizada na cor prata com gomos pintados na cor preta com 13,40 cm da largura. Estatueta superior intercambiável.</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781,76</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1.563,52</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3</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Troféu 3° lugar futebol sete Troféu com 1,03 cm de altura, com base octogonal com 21,50 cm de largura em polímero na cor preta. Quatro colunas compostas por componentes em polímeros metalizados na cor dourada, contendo no centro uma figura de bola de </w:t>
            </w:r>
            <w:r w:rsidRPr="00DF39C9">
              <w:rPr>
                <w:sz w:val="24"/>
                <w:szCs w:val="24"/>
              </w:rPr>
              <w:lastRenderedPageBreak/>
              <w:t>futebol em polímero metalizada na cor prata com gomos pintados na cor preta. Uma base em polímero octogonal na cor preta adornada em quatro estatuetas fixas de águias metalizadas na cor dourada. Na parte superior desta base um suporte e um cone com frisos e tampa em polímero metalizado na cor dourada e uma figura de bola de futebol em polímero metalizada na cor prata com gomos pintados na cor preta com 13,40 cm da largura. Estatueta superior intercambiável.</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lastRenderedPageBreak/>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753,46</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1.506,92</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lastRenderedPageBreak/>
              <w:t>3</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Troféu goleiro menos vazado – Futebol Sete, troféu com 28 cm de altura, com base octogonal com 10,10 cm de largura em polímero na cor preta. Na parte superior desta base um suporte em polímero metalizado na cor dourada. Estatueta de luva de goleiro de futebol em polímero metalizada na cor dourada. Com gravação goleiro menos vazado. Sendo cat. Veterano e cat. Livre.</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168,46</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336,92</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3</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Troféu artilheiro – Futebol Sete, troféu base com 14 cm de altura, com base quadrada com 11,80 cm de largura em polímero na cor preta. Na base superior desta base um suporte em polímero metalizado na cor dourada + CH-DO-070 Figura de chuteira de futebol, fabricada em polímero e metalizado a alto-vácuo na cor dourado, com 14 cm de altura. Altura total do troféu 28 cm. Com a gravação Artilheiro. Sendo cat. Veterano e cat. Livre.</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168,46</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336,92</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5</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Troféu campeão voleibol Troféu com altura de 77 cm com base redonda com 21 cm de largura fabricada em polímero metalizada a alto-vácuo e pintada na cor dourada. Sobre esta base um suporte fabricado em polímero, metalizada a alto-vácuo e pintado na cor dourado. Sobre este suporte um anel fabricado em polímero, metalizado a alto-vácuo e pintado na cor dourado com efeito </w:t>
            </w:r>
            <w:proofErr w:type="spellStart"/>
            <w:r w:rsidRPr="00DF39C9">
              <w:rPr>
                <w:sz w:val="24"/>
                <w:szCs w:val="24"/>
              </w:rPr>
              <w:t>texturizado</w:t>
            </w:r>
            <w:proofErr w:type="spellEnd"/>
            <w:r w:rsidRPr="00DF39C9">
              <w:rPr>
                <w:sz w:val="24"/>
                <w:szCs w:val="24"/>
              </w:rPr>
              <w:t xml:space="preserve">. </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366,80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366,80</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5</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Troféu vice-campeão voleibol Troféu com altura de 70 cm com base redonda com 21 cm de largura fabricada em polímero metalizada a alto-vácuo e pintada na cor dourada. Sobre esta base um suporte fabricado em polímero, metalizada a alto-vácuo e pintado na cor dourado. Sobre este suporte um anel fabricado em polímero, metalizado a alto-vácuo e pintado na cor dourado com efeito </w:t>
            </w:r>
            <w:proofErr w:type="spellStart"/>
            <w:r w:rsidRPr="00DF39C9">
              <w:rPr>
                <w:sz w:val="24"/>
                <w:szCs w:val="24"/>
              </w:rPr>
              <w:t>texturizado</w:t>
            </w:r>
            <w:proofErr w:type="spellEnd"/>
            <w:r w:rsidRPr="00DF39C9">
              <w:rPr>
                <w:sz w:val="24"/>
                <w:szCs w:val="24"/>
              </w:rPr>
              <w:t>.</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336,80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336,80</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5</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3</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Troféu 3º lugar voleibol Troféu com altura de 65 cm com base redonda com 21 cm de largura fabricada em polímero metalizada a alto-vácuo e pintada na cor dourada. Sobre esta base um suporte fabricado em polímero, metalizada a alto-vácuo e pintado na cor dourado. Sobre este suporte um anel fabricado </w:t>
            </w:r>
            <w:r w:rsidRPr="00DF39C9">
              <w:rPr>
                <w:sz w:val="24"/>
                <w:szCs w:val="24"/>
              </w:rPr>
              <w:lastRenderedPageBreak/>
              <w:t xml:space="preserve">em polímero, metalizado a alto-vácuo e pintado na cor dourado com efeito </w:t>
            </w:r>
            <w:proofErr w:type="spellStart"/>
            <w:r w:rsidRPr="00DF39C9">
              <w:rPr>
                <w:sz w:val="24"/>
                <w:szCs w:val="24"/>
              </w:rPr>
              <w:t>texturizado</w:t>
            </w:r>
            <w:proofErr w:type="spellEnd"/>
            <w:r w:rsidRPr="00DF39C9">
              <w:rPr>
                <w:sz w:val="24"/>
                <w:szCs w:val="24"/>
              </w:rPr>
              <w:t>.</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lastRenderedPageBreak/>
              <w:t>1,0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310,13</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310,13</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lastRenderedPageBreak/>
              <w:t>8</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Bola de futsal 200 - circunferência 55-58cm, câmara 6D, laminado PU, construção </w:t>
            </w:r>
            <w:proofErr w:type="spellStart"/>
            <w:r w:rsidRPr="00DF39C9">
              <w:rPr>
                <w:sz w:val="24"/>
                <w:szCs w:val="24"/>
              </w:rPr>
              <w:t>termotec</w:t>
            </w:r>
            <w:proofErr w:type="spellEnd"/>
            <w:r w:rsidRPr="00DF39C9">
              <w:rPr>
                <w:sz w:val="24"/>
                <w:szCs w:val="24"/>
              </w:rPr>
              <w:t>, miolo capsula SIS, 8gomos, peso 350-380g - bola contendo selo FIFA.</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4,0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264,64</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1.058,56</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9</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Bola de futsal 50 - circunferência 49-52 cm, câmara 6D, laminado PU, construção </w:t>
            </w:r>
            <w:proofErr w:type="spellStart"/>
            <w:r w:rsidRPr="00DF39C9">
              <w:rPr>
                <w:sz w:val="24"/>
                <w:szCs w:val="24"/>
              </w:rPr>
              <w:t>termotec</w:t>
            </w:r>
            <w:proofErr w:type="spellEnd"/>
            <w:r w:rsidRPr="00DF39C9">
              <w:rPr>
                <w:sz w:val="24"/>
                <w:szCs w:val="24"/>
              </w:rPr>
              <w:t>, miolo capsula SIS, 8gomos, peso 250-280g - bola contendo selo da FIFA.</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6,0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250,13</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1.500,78</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10</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Bola de futsal 1000 - circunferência 62.5-63.5cm, câmara 6D, laminado PU, construção </w:t>
            </w:r>
            <w:proofErr w:type="spellStart"/>
            <w:r w:rsidRPr="00DF39C9">
              <w:rPr>
                <w:sz w:val="24"/>
                <w:szCs w:val="24"/>
              </w:rPr>
              <w:t>termotec</w:t>
            </w:r>
            <w:proofErr w:type="spellEnd"/>
            <w:r w:rsidRPr="00DF39C9">
              <w:rPr>
                <w:sz w:val="24"/>
                <w:szCs w:val="24"/>
              </w:rPr>
              <w:t>, miolo capsula SIS, 11 gomos. Peso 410-430g, bola contendo selo da FIFA.</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4,0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407,80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1.631,20</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11</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Bola vôlei - circunferência 65-67 cm, câmara 6D, laminado microfibra, construção </w:t>
            </w:r>
            <w:proofErr w:type="spellStart"/>
            <w:r w:rsidRPr="00DF39C9">
              <w:rPr>
                <w:sz w:val="24"/>
                <w:szCs w:val="24"/>
              </w:rPr>
              <w:t>termotec</w:t>
            </w:r>
            <w:proofErr w:type="spellEnd"/>
            <w:r w:rsidRPr="00DF39C9">
              <w:rPr>
                <w:sz w:val="24"/>
                <w:szCs w:val="24"/>
              </w:rPr>
              <w:t>, miolo capsula SIS, 18gomos, peso 260-280g.</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535,13</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1.070,26</w:t>
            </w:r>
          </w:p>
        </w:tc>
      </w:tr>
      <w:tr w:rsidR="003465AA" w:rsidRPr="00DF39C9" w:rsidTr="00380144">
        <w:tc>
          <w:tcPr>
            <w:tcW w:w="651"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12</w:t>
            </w:r>
          </w:p>
        </w:tc>
        <w:tc>
          <w:tcPr>
            <w:tcW w:w="709"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1</w:t>
            </w:r>
          </w:p>
        </w:tc>
        <w:tc>
          <w:tcPr>
            <w:tcW w:w="5386" w:type="dxa"/>
            <w:tcBorders>
              <w:left w:val="single" w:sz="2" w:space="0" w:color="000000"/>
              <w:bottom w:val="single" w:sz="2" w:space="0" w:color="000000"/>
            </w:tcBorders>
          </w:tcPr>
          <w:p w:rsidR="003465AA" w:rsidRPr="00DF39C9" w:rsidRDefault="003465AA" w:rsidP="0024656C">
            <w:pPr>
              <w:pStyle w:val="Contedodatabela"/>
              <w:jc w:val="both"/>
              <w:rPr>
                <w:sz w:val="24"/>
                <w:szCs w:val="24"/>
              </w:rPr>
            </w:pPr>
            <w:r w:rsidRPr="00DF39C9">
              <w:rPr>
                <w:sz w:val="24"/>
                <w:szCs w:val="24"/>
              </w:rPr>
              <w:t xml:space="preserve">Bola futebol de campo - circunferência 68.5-69.5cm, câmara 6D, laminado </w:t>
            </w:r>
            <w:proofErr w:type="spellStart"/>
            <w:r w:rsidRPr="00DF39C9">
              <w:rPr>
                <w:sz w:val="24"/>
                <w:szCs w:val="24"/>
              </w:rPr>
              <w:t>ecoknit</w:t>
            </w:r>
            <w:proofErr w:type="spellEnd"/>
            <w:r w:rsidRPr="00DF39C9">
              <w:rPr>
                <w:sz w:val="24"/>
                <w:szCs w:val="24"/>
              </w:rPr>
              <w:t xml:space="preserve">, construção </w:t>
            </w:r>
            <w:proofErr w:type="spellStart"/>
            <w:r w:rsidRPr="00DF39C9">
              <w:rPr>
                <w:sz w:val="24"/>
                <w:szCs w:val="24"/>
              </w:rPr>
              <w:t>termotec</w:t>
            </w:r>
            <w:proofErr w:type="spellEnd"/>
            <w:r w:rsidRPr="00DF39C9">
              <w:rPr>
                <w:sz w:val="24"/>
                <w:szCs w:val="24"/>
              </w:rPr>
              <w:t>, miolo capsula SIS, 14 gomos, peso 420-445g</w:t>
            </w:r>
          </w:p>
        </w:tc>
        <w:tc>
          <w:tcPr>
            <w:tcW w:w="1134" w:type="dxa"/>
            <w:tcBorders>
              <w:left w:val="single" w:sz="2" w:space="0" w:color="000000"/>
              <w:bottom w:val="single" w:sz="2" w:space="0" w:color="000000"/>
            </w:tcBorders>
          </w:tcPr>
          <w:p w:rsidR="003465AA" w:rsidRPr="00DF39C9" w:rsidRDefault="003465AA" w:rsidP="0024656C">
            <w:pPr>
              <w:pStyle w:val="Contedodatabela"/>
              <w:jc w:val="center"/>
              <w:rPr>
                <w:sz w:val="24"/>
                <w:szCs w:val="24"/>
              </w:rPr>
            </w:pPr>
            <w:r w:rsidRPr="00DF39C9">
              <w:rPr>
                <w:sz w:val="24"/>
                <w:szCs w:val="24"/>
              </w:rPr>
              <w:t>2,0</w:t>
            </w:r>
          </w:p>
        </w:tc>
        <w:tc>
          <w:tcPr>
            <w:tcW w:w="847" w:type="dxa"/>
            <w:tcBorders>
              <w:left w:val="single" w:sz="2" w:space="0" w:color="000000"/>
              <w:bottom w:val="single" w:sz="2" w:space="0" w:color="000000"/>
            </w:tcBorders>
          </w:tcPr>
          <w:p w:rsidR="003465AA" w:rsidRPr="00DF39C9" w:rsidRDefault="003465AA" w:rsidP="0024656C">
            <w:pPr>
              <w:pStyle w:val="Contedodatabela"/>
              <w:jc w:val="right"/>
              <w:rPr>
                <w:sz w:val="24"/>
                <w:szCs w:val="24"/>
              </w:rPr>
            </w:pPr>
            <w:r w:rsidRPr="00DF39C9">
              <w:rPr>
                <w:sz w:val="24"/>
                <w:szCs w:val="24"/>
              </w:rPr>
              <w:t>333,80</w:t>
            </w:r>
          </w:p>
        </w:tc>
        <w:tc>
          <w:tcPr>
            <w:tcW w:w="910" w:type="dxa"/>
            <w:tcBorders>
              <w:left w:val="single" w:sz="2" w:space="0" w:color="000000"/>
              <w:bottom w:val="single" w:sz="2" w:space="0" w:color="000000"/>
              <w:right w:val="single" w:sz="2" w:space="0" w:color="000000"/>
            </w:tcBorders>
          </w:tcPr>
          <w:p w:rsidR="003465AA" w:rsidRPr="00DF39C9" w:rsidRDefault="003465AA" w:rsidP="0024656C">
            <w:pPr>
              <w:pStyle w:val="Contedodatabela"/>
              <w:jc w:val="right"/>
              <w:rPr>
                <w:sz w:val="24"/>
                <w:szCs w:val="24"/>
              </w:rPr>
            </w:pPr>
            <w:r w:rsidRPr="00DF39C9">
              <w:rPr>
                <w:sz w:val="24"/>
                <w:szCs w:val="24"/>
              </w:rPr>
              <w:t>667,60</w:t>
            </w:r>
          </w:p>
        </w:tc>
      </w:tr>
    </w:tbl>
    <w:p w:rsidR="003465AA" w:rsidRPr="00DF39C9" w:rsidRDefault="003465AA" w:rsidP="00B7137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D2567B" w:rsidRPr="00DF39C9" w:rsidRDefault="00D2567B" w:rsidP="00D2567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DF39C9">
        <w:rPr>
          <w:rFonts w:ascii="Times New Roman" w:hAnsi="Times New Roman" w:cs="Times New Roman"/>
          <w:b/>
          <w:sz w:val="24"/>
          <w:szCs w:val="24"/>
        </w:rPr>
        <w:t>1.</w:t>
      </w:r>
      <w:r w:rsidRPr="00DF39C9">
        <w:rPr>
          <w:rFonts w:ascii="Times New Roman" w:hAnsi="Times New Roman" w:cs="Times New Roman"/>
          <w:b/>
          <w:sz w:val="24"/>
          <w:szCs w:val="24"/>
        </w:rPr>
        <w:t>2</w:t>
      </w:r>
      <w:r w:rsidRPr="00DF39C9">
        <w:rPr>
          <w:rFonts w:ascii="Times New Roman" w:hAnsi="Times New Roman" w:cs="Times New Roman"/>
          <w:b/>
          <w:sz w:val="24"/>
          <w:szCs w:val="24"/>
        </w:rPr>
        <w:t xml:space="preserve"> Fica </w:t>
      </w:r>
      <w:r w:rsidRPr="00DF39C9">
        <w:rPr>
          <w:rFonts w:ascii="Times New Roman" w:hAnsi="Times New Roman" w:cs="Times New Roman"/>
          <w:b/>
          <w:sz w:val="24"/>
          <w:szCs w:val="24"/>
        </w:rPr>
        <w:t>alterada a descrição dos seguintes itens dos respectivos lotes, conforme segue:</w:t>
      </w:r>
    </w:p>
    <w:p w:rsidR="00D2567B" w:rsidRPr="00DF39C9" w:rsidRDefault="00D2567B" w:rsidP="00D2567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7"/>
        <w:gridCol w:w="1052"/>
        <w:gridCol w:w="3690"/>
        <w:gridCol w:w="1217"/>
        <w:gridCol w:w="1506"/>
        <w:gridCol w:w="1115"/>
      </w:tblGrid>
      <w:tr w:rsidR="007C45B5" w:rsidRPr="00DF39C9" w:rsidTr="007C45B5">
        <w:tc>
          <w:tcPr>
            <w:tcW w:w="1060" w:type="dxa"/>
            <w:tcBorders>
              <w:top w:val="single" w:sz="2" w:space="0" w:color="000000"/>
              <w:left w:val="single" w:sz="2" w:space="0" w:color="000000"/>
              <w:bottom w:val="single" w:sz="4" w:space="0" w:color="auto"/>
            </w:tcBorders>
          </w:tcPr>
          <w:p w:rsidR="007C45B5" w:rsidRPr="00DF39C9" w:rsidRDefault="007C45B5" w:rsidP="0024656C">
            <w:pPr>
              <w:pStyle w:val="Contedodatabela"/>
              <w:jc w:val="center"/>
              <w:rPr>
                <w:sz w:val="24"/>
                <w:szCs w:val="24"/>
              </w:rPr>
            </w:pPr>
            <w:r w:rsidRPr="00DF39C9">
              <w:rPr>
                <w:sz w:val="24"/>
                <w:szCs w:val="24"/>
              </w:rPr>
              <w:t>Lote</w:t>
            </w:r>
          </w:p>
        </w:tc>
        <w:tc>
          <w:tcPr>
            <w:tcW w:w="1054" w:type="dxa"/>
            <w:tcBorders>
              <w:top w:val="single" w:sz="2" w:space="0" w:color="000000"/>
              <w:left w:val="single" w:sz="2" w:space="0" w:color="000000"/>
              <w:bottom w:val="single" w:sz="4" w:space="0" w:color="auto"/>
            </w:tcBorders>
          </w:tcPr>
          <w:p w:rsidR="007C45B5" w:rsidRPr="00DF39C9" w:rsidRDefault="007C45B5" w:rsidP="0024656C">
            <w:pPr>
              <w:pStyle w:val="Contedodatabela"/>
              <w:jc w:val="center"/>
              <w:rPr>
                <w:sz w:val="24"/>
                <w:szCs w:val="24"/>
              </w:rPr>
            </w:pPr>
            <w:r w:rsidRPr="00DF39C9">
              <w:rPr>
                <w:sz w:val="24"/>
                <w:szCs w:val="24"/>
              </w:rPr>
              <w:t>Item</w:t>
            </w:r>
          </w:p>
        </w:tc>
        <w:tc>
          <w:tcPr>
            <w:tcW w:w="3699" w:type="dxa"/>
            <w:tcBorders>
              <w:top w:val="single" w:sz="2" w:space="0" w:color="000000"/>
              <w:left w:val="single" w:sz="2" w:space="0" w:color="000000"/>
              <w:bottom w:val="single" w:sz="4" w:space="0" w:color="auto"/>
            </w:tcBorders>
          </w:tcPr>
          <w:p w:rsidR="007C45B5" w:rsidRPr="00DF39C9" w:rsidRDefault="007C45B5" w:rsidP="0024656C">
            <w:pPr>
              <w:pStyle w:val="Contedodatabela"/>
              <w:jc w:val="center"/>
              <w:rPr>
                <w:sz w:val="24"/>
                <w:szCs w:val="24"/>
              </w:rPr>
            </w:pPr>
            <w:r w:rsidRPr="00DF39C9">
              <w:rPr>
                <w:sz w:val="24"/>
                <w:szCs w:val="24"/>
              </w:rPr>
              <w:t>Descrição</w:t>
            </w:r>
          </w:p>
        </w:tc>
        <w:tc>
          <w:tcPr>
            <w:tcW w:w="1200" w:type="dxa"/>
            <w:tcBorders>
              <w:top w:val="single" w:sz="2" w:space="0" w:color="000000"/>
              <w:left w:val="single" w:sz="2" w:space="0" w:color="000000"/>
              <w:bottom w:val="single" w:sz="4" w:space="0" w:color="auto"/>
            </w:tcBorders>
          </w:tcPr>
          <w:p w:rsidR="007C45B5" w:rsidRPr="00DF39C9" w:rsidRDefault="007C45B5" w:rsidP="0024656C">
            <w:pPr>
              <w:pStyle w:val="Contedodatabela"/>
              <w:jc w:val="center"/>
              <w:rPr>
                <w:sz w:val="24"/>
                <w:szCs w:val="24"/>
              </w:rPr>
            </w:pPr>
            <w:r w:rsidRPr="00DF39C9">
              <w:rPr>
                <w:sz w:val="24"/>
                <w:szCs w:val="24"/>
              </w:rPr>
              <w:t>Quantidade</w:t>
            </w:r>
          </w:p>
        </w:tc>
        <w:tc>
          <w:tcPr>
            <w:tcW w:w="1508" w:type="dxa"/>
            <w:tcBorders>
              <w:top w:val="single" w:sz="2" w:space="0" w:color="000000"/>
              <w:left w:val="single" w:sz="2" w:space="0" w:color="000000"/>
              <w:bottom w:val="single" w:sz="4" w:space="0" w:color="auto"/>
            </w:tcBorders>
          </w:tcPr>
          <w:p w:rsidR="007C45B5" w:rsidRPr="00DF39C9" w:rsidRDefault="007C45B5" w:rsidP="0024656C">
            <w:pPr>
              <w:pStyle w:val="Contedodatabela"/>
              <w:jc w:val="center"/>
              <w:rPr>
                <w:sz w:val="24"/>
                <w:szCs w:val="24"/>
              </w:rPr>
            </w:pPr>
            <w:r w:rsidRPr="00DF39C9">
              <w:rPr>
                <w:sz w:val="24"/>
                <w:szCs w:val="24"/>
              </w:rPr>
              <w:t>Unitário</w:t>
            </w:r>
          </w:p>
        </w:tc>
        <w:tc>
          <w:tcPr>
            <w:tcW w:w="1116" w:type="dxa"/>
            <w:tcBorders>
              <w:top w:val="single" w:sz="2" w:space="0" w:color="000000"/>
              <w:left w:val="single" w:sz="2" w:space="0" w:color="000000"/>
              <w:bottom w:val="single" w:sz="4" w:space="0" w:color="auto"/>
              <w:right w:val="single" w:sz="2" w:space="0" w:color="000000"/>
            </w:tcBorders>
          </w:tcPr>
          <w:p w:rsidR="007C45B5" w:rsidRPr="00DF39C9" w:rsidRDefault="007C45B5" w:rsidP="0024656C">
            <w:pPr>
              <w:pStyle w:val="Contedodatabela"/>
              <w:jc w:val="center"/>
              <w:rPr>
                <w:sz w:val="24"/>
                <w:szCs w:val="24"/>
              </w:rPr>
            </w:pPr>
            <w:r w:rsidRPr="00DF39C9">
              <w:rPr>
                <w:sz w:val="24"/>
                <w:szCs w:val="24"/>
              </w:rPr>
              <w:t>Total</w:t>
            </w:r>
          </w:p>
        </w:tc>
      </w:tr>
      <w:tr w:rsidR="007C45B5" w:rsidRPr="00DF39C9" w:rsidTr="003871BB">
        <w:tc>
          <w:tcPr>
            <w:tcW w:w="9637" w:type="dxa"/>
            <w:gridSpan w:val="6"/>
            <w:tcBorders>
              <w:top w:val="single" w:sz="4" w:space="0" w:color="auto"/>
              <w:left w:val="single" w:sz="4" w:space="0" w:color="auto"/>
              <w:bottom w:val="single" w:sz="4" w:space="0" w:color="auto"/>
              <w:right w:val="single" w:sz="4" w:space="0" w:color="auto"/>
            </w:tcBorders>
          </w:tcPr>
          <w:p w:rsidR="007C45B5" w:rsidRPr="00DF39C9" w:rsidRDefault="007C45B5" w:rsidP="007C45B5">
            <w:pPr>
              <w:pStyle w:val="Contedodatabela"/>
              <w:rPr>
                <w:sz w:val="24"/>
                <w:szCs w:val="24"/>
              </w:rPr>
            </w:pPr>
            <w:r w:rsidRPr="00DF39C9">
              <w:rPr>
                <w:sz w:val="24"/>
                <w:szCs w:val="24"/>
              </w:rPr>
              <w:t>...................</w:t>
            </w:r>
          </w:p>
        </w:tc>
      </w:tr>
      <w:tr w:rsidR="007C45B5" w:rsidRPr="00DF39C9" w:rsidTr="007C45B5">
        <w:tc>
          <w:tcPr>
            <w:tcW w:w="1060" w:type="dxa"/>
            <w:tcBorders>
              <w:top w:val="single" w:sz="4" w:space="0" w:color="auto"/>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4</w:t>
            </w:r>
          </w:p>
        </w:tc>
        <w:tc>
          <w:tcPr>
            <w:tcW w:w="1054" w:type="dxa"/>
            <w:tcBorders>
              <w:top w:val="single" w:sz="4" w:space="0" w:color="auto"/>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1</w:t>
            </w:r>
          </w:p>
        </w:tc>
        <w:tc>
          <w:tcPr>
            <w:tcW w:w="3699" w:type="dxa"/>
            <w:tcBorders>
              <w:top w:val="single" w:sz="4" w:space="0" w:color="auto"/>
              <w:left w:val="single" w:sz="2" w:space="0" w:color="000000"/>
              <w:bottom w:val="single" w:sz="2" w:space="0" w:color="000000"/>
            </w:tcBorders>
          </w:tcPr>
          <w:p w:rsidR="007C45B5" w:rsidRPr="00DF39C9" w:rsidRDefault="007C45B5" w:rsidP="0024656C">
            <w:pPr>
              <w:pStyle w:val="Contedodatabela"/>
              <w:jc w:val="both"/>
              <w:rPr>
                <w:sz w:val="24"/>
                <w:szCs w:val="24"/>
              </w:rPr>
            </w:pPr>
            <w:r w:rsidRPr="00DF39C9">
              <w:rPr>
                <w:sz w:val="24"/>
                <w:szCs w:val="24"/>
              </w:rPr>
              <w:t xml:space="preserve">Medalha campeão cor dourada. Medalha fundida em liga metálica de </w:t>
            </w:r>
            <w:proofErr w:type="spellStart"/>
            <w:r w:rsidRPr="00DF39C9">
              <w:rPr>
                <w:sz w:val="24"/>
                <w:szCs w:val="24"/>
              </w:rPr>
              <w:t>zamac</w:t>
            </w:r>
            <w:proofErr w:type="spellEnd"/>
            <w:r w:rsidRPr="00DF39C9">
              <w:rPr>
                <w:sz w:val="24"/>
                <w:szCs w:val="24"/>
              </w:rPr>
              <w:t xml:space="preserve">, com tamanho de 75mm e centro liso com 50 mm de diâmetro. Com bordas raiadas e polidas. Espessura máxima de 3,0mm. Metalizada em dourada. Suporte para fita com 2,5cm de largura. </w:t>
            </w:r>
          </w:p>
        </w:tc>
        <w:tc>
          <w:tcPr>
            <w:tcW w:w="1200" w:type="dxa"/>
            <w:tcBorders>
              <w:top w:val="single" w:sz="4" w:space="0" w:color="auto"/>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20,0</w:t>
            </w:r>
          </w:p>
        </w:tc>
        <w:tc>
          <w:tcPr>
            <w:tcW w:w="1508" w:type="dxa"/>
            <w:tcBorders>
              <w:top w:val="single" w:sz="4" w:space="0" w:color="auto"/>
              <w:left w:val="single" w:sz="2" w:space="0" w:color="000000"/>
              <w:bottom w:val="single" w:sz="2" w:space="0" w:color="000000"/>
            </w:tcBorders>
          </w:tcPr>
          <w:p w:rsidR="007C45B5" w:rsidRPr="00DF39C9" w:rsidRDefault="007C45B5" w:rsidP="0024656C">
            <w:pPr>
              <w:pStyle w:val="Contedodatabela"/>
              <w:jc w:val="right"/>
              <w:rPr>
                <w:sz w:val="24"/>
                <w:szCs w:val="24"/>
              </w:rPr>
            </w:pPr>
            <w:r w:rsidRPr="00DF39C9">
              <w:rPr>
                <w:sz w:val="24"/>
                <w:szCs w:val="24"/>
              </w:rPr>
              <w:t>14,71</w:t>
            </w:r>
          </w:p>
        </w:tc>
        <w:tc>
          <w:tcPr>
            <w:tcW w:w="1116" w:type="dxa"/>
            <w:tcBorders>
              <w:top w:val="single" w:sz="4" w:space="0" w:color="auto"/>
              <w:left w:val="single" w:sz="2" w:space="0" w:color="000000"/>
              <w:bottom w:val="single" w:sz="2" w:space="0" w:color="000000"/>
              <w:right w:val="single" w:sz="2" w:space="0" w:color="000000"/>
            </w:tcBorders>
          </w:tcPr>
          <w:p w:rsidR="007C45B5" w:rsidRPr="00DF39C9" w:rsidRDefault="007C45B5" w:rsidP="0024656C">
            <w:pPr>
              <w:pStyle w:val="Contedodatabela"/>
              <w:jc w:val="right"/>
              <w:rPr>
                <w:sz w:val="24"/>
                <w:szCs w:val="24"/>
              </w:rPr>
            </w:pPr>
            <w:r w:rsidRPr="00DF39C9">
              <w:rPr>
                <w:sz w:val="24"/>
                <w:szCs w:val="24"/>
              </w:rPr>
              <w:t>294,20</w:t>
            </w:r>
          </w:p>
        </w:tc>
      </w:tr>
      <w:tr w:rsidR="007C45B5" w:rsidRPr="00DF39C9" w:rsidTr="007C45B5">
        <w:tc>
          <w:tcPr>
            <w:tcW w:w="106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4</w:t>
            </w:r>
          </w:p>
        </w:tc>
        <w:tc>
          <w:tcPr>
            <w:tcW w:w="1054"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2</w:t>
            </w:r>
          </w:p>
        </w:tc>
        <w:tc>
          <w:tcPr>
            <w:tcW w:w="3699" w:type="dxa"/>
            <w:tcBorders>
              <w:left w:val="single" w:sz="2" w:space="0" w:color="000000"/>
              <w:bottom w:val="single" w:sz="2" w:space="0" w:color="000000"/>
            </w:tcBorders>
          </w:tcPr>
          <w:p w:rsidR="007C45B5" w:rsidRPr="00DF39C9" w:rsidRDefault="007C45B5" w:rsidP="0024656C">
            <w:pPr>
              <w:pStyle w:val="Contedodatabela"/>
              <w:jc w:val="both"/>
              <w:rPr>
                <w:sz w:val="24"/>
                <w:szCs w:val="24"/>
              </w:rPr>
            </w:pPr>
            <w:r w:rsidRPr="00DF39C9">
              <w:rPr>
                <w:sz w:val="24"/>
                <w:szCs w:val="24"/>
              </w:rPr>
              <w:t xml:space="preserve">Medalha vice-campeão cor prata. Medalha fundida em liga metálica de </w:t>
            </w:r>
            <w:proofErr w:type="spellStart"/>
            <w:r w:rsidRPr="00DF39C9">
              <w:rPr>
                <w:sz w:val="24"/>
                <w:szCs w:val="24"/>
              </w:rPr>
              <w:t>zamac</w:t>
            </w:r>
            <w:proofErr w:type="spellEnd"/>
            <w:r w:rsidRPr="00DF39C9">
              <w:rPr>
                <w:sz w:val="24"/>
                <w:szCs w:val="24"/>
              </w:rPr>
              <w:t>, com tamanho de 75mm e centro liso com 50 mm de diâmetro. Com bordas raiadas e polidas. Espessura máxima de 3,0mm. Metalizada em prata. Suporte para fita com 2,5cm de largura.</w:t>
            </w:r>
          </w:p>
        </w:tc>
        <w:tc>
          <w:tcPr>
            <w:tcW w:w="120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20</w:t>
            </w:r>
            <w:r w:rsidRPr="00DF39C9">
              <w:rPr>
                <w:sz w:val="24"/>
                <w:szCs w:val="24"/>
              </w:rPr>
              <w:t>,0</w:t>
            </w:r>
          </w:p>
        </w:tc>
        <w:tc>
          <w:tcPr>
            <w:tcW w:w="1508" w:type="dxa"/>
            <w:tcBorders>
              <w:left w:val="single" w:sz="2" w:space="0" w:color="000000"/>
              <w:bottom w:val="single" w:sz="2" w:space="0" w:color="000000"/>
            </w:tcBorders>
          </w:tcPr>
          <w:p w:rsidR="007C45B5" w:rsidRPr="00DF39C9" w:rsidRDefault="007C45B5" w:rsidP="0024656C">
            <w:pPr>
              <w:pStyle w:val="Contedodatabela"/>
              <w:jc w:val="right"/>
              <w:rPr>
                <w:sz w:val="24"/>
                <w:szCs w:val="24"/>
              </w:rPr>
            </w:pPr>
            <w:r w:rsidRPr="00DF39C9">
              <w:rPr>
                <w:sz w:val="24"/>
                <w:szCs w:val="24"/>
              </w:rPr>
              <w:t>14,71</w:t>
            </w:r>
          </w:p>
        </w:tc>
        <w:tc>
          <w:tcPr>
            <w:tcW w:w="1116" w:type="dxa"/>
            <w:tcBorders>
              <w:left w:val="single" w:sz="2" w:space="0" w:color="000000"/>
              <w:bottom w:val="single" w:sz="2" w:space="0" w:color="000000"/>
              <w:right w:val="single" w:sz="2" w:space="0" w:color="000000"/>
            </w:tcBorders>
          </w:tcPr>
          <w:p w:rsidR="007C45B5" w:rsidRPr="00DF39C9" w:rsidRDefault="007C45B5" w:rsidP="0024656C">
            <w:pPr>
              <w:pStyle w:val="Contedodatabela"/>
              <w:jc w:val="right"/>
              <w:rPr>
                <w:sz w:val="24"/>
                <w:szCs w:val="24"/>
              </w:rPr>
            </w:pPr>
            <w:r w:rsidRPr="00DF39C9">
              <w:rPr>
                <w:sz w:val="24"/>
                <w:szCs w:val="24"/>
              </w:rPr>
              <w:t>294,20</w:t>
            </w:r>
          </w:p>
        </w:tc>
      </w:tr>
      <w:tr w:rsidR="007C45B5" w:rsidRPr="00DF39C9" w:rsidTr="007C45B5">
        <w:tc>
          <w:tcPr>
            <w:tcW w:w="106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4</w:t>
            </w:r>
          </w:p>
        </w:tc>
        <w:tc>
          <w:tcPr>
            <w:tcW w:w="1054"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3</w:t>
            </w:r>
          </w:p>
        </w:tc>
        <w:tc>
          <w:tcPr>
            <w:tcW w:w="3699" w:type="dxa"/>
            <w:tcBorders>
              <w:left w:val="single" w:sz="2" w:space="0" w:color="000000"/>
              <w:bottom w:val="single" w:sz="2" w:space="0" w:color="000000"/>
            </w:tcBorders>
          </w:tcPr>
          <w:p w:rsidR="007C45B5" w:rsidRPr="00DF39C9" w:rsidRDefault="007C45B5" w:rsidP="0024656C">
            <w:pPr>
              <w:pStyle w:val="Contedodatabela"/>
              <w:jc w:val="both"/>
              <w:rPr>
                <w:sz w:val="24"/>
                <w:szCs w:val="24"/>
              </w:rPr>
            </w:pPr>
            <w:r w:rsidRPr="00DF39C9">
              <w:rPr>
                <w:sz w:val="24"/>
                <w:szCs w:val="24"/>
              </w:rPr>
              <w:t xml:space="preserve">Medalha 3º lugar cor bronze. Medalha fundida em liga metálica de </w:t>
            </w:r>
            <w:proofErr w:type="spellStart"/>
            <w:r w:rsidRPr="00DF39C9">
              <w:rPr>
                <w:sz w:val="24"/>
                <w:szCs w:val="24"/>
              </w:rPr>
              <w:t>zamac</w:t>
            </w:r>
            <w:proofErr w:type="spellEnd"/>
            <w:r w:rsidRPr="00DF39C9">
              <w:rPr>
                <w:sz w:val="24"/>
                <w:szCs w:val="24"/>
              </w:rPr>
              <w:t xml:space="preserve">, com tamanho de 75mm e centro liso com 50 mm de diâmetro. Com bordas raiadas e polidas. Espessura máxima de 3,0mm. </w:t>
            </w:r>
            <w:r w:rsidRPr="00DF39C9">
              <w:rPr>
                <w:sz w:val="24"/>
                <w:szCs w:val="24"/>
              </w:rPr>
              <w:lastRenderedPageBreak/>
              <w:t>Metalizada em bronze. Suporte para fita com 2,5cm de largura.</w:t>
            </w:r>
          </w:p>
        </w:tc>
        <w:tc>
          <w:tcPr>
            <w:tcW w:w="120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lastRenderedPageBreak/>
              <w:t>20</w:t>
            </w:r>
            <w:r w:rsidRPr="00DF39C9">
              <w:rPr>
                <w:sz w:val="24"/>
                <w:szCs w:val="24"/>
              </w:rPr>
              <w:t>,0</w:t>
            </w:r>
          </w:p>
        </w:tc>
        <w:tc>
          <w:tcPr>
            <w:tcW w:w="1508" w:type="dxa"/>
            <w:tcBorders>
              <w:left w:val="single" w:sz="2" w:space="0" w:color="000000"/>
              <w:bottom w:val="single" w:sz="2" w:space="0" w:color="000000"/>
            </w:tcBorders>
          </w:tcPr>
          <w:p w:rsidR="007C45B5" w:rsidRPr="00DF39C9" w:rsidRDefault="007C45B5" w:rsidP="0024656C">
            <w:pPr>
              <w:pStyle w:val="Contedodatabela"/>
              <w:jc w:val="right"/>
              <w:rPr>
                <w:sz w:val="24"/>
                <w:szCs w:val="24"/>
              </w:rPr>
            </w:pPr>
            <w:r w:rsidRPr="00DF39C9">
              <w:rPr>
                <w:sz w:val="24"/>
                <w:szCs w:val="24"/>
              </w:rPr>
              <w:t>14,71</w:t>
            </w:r>
          </w:p>
        </w:tc>
        <w:tc>
          <w:tcPr>
            <w:tcW w:w="1116" w:type="dxa"/>
            <w:tcBorders>
              <w:left w:val="single" w:sz="2" w:space="0" w:color="000000"/>
              <w:bottom w:val="single" w:sz="2" w:space="0" w:color="000000"/>
              <w:right w:val="single" w:sz="2" w:space="0" w:color="000000"/>
            </w:tcBorders>
          </w:tcPr>
          <w:p w:rsidR="007C45B5" w:rsidRPr="00DF39C9" w:rsidRDefault="007C45B5" w:rsidP="0024656C">
            <w:pPr>
              <w:pStyle w:val="Contedodatabela"/>
              <w:jc w:val="right"/>
              <w:rPr>
                <w:sz w:val="24"/>
                <w:szCs w:val="24"/>
              </w:rPr>
            </w:pPr>
            <w:r w:rsidRPr="00DF39C9">
              <w:rPr>
                <w:sz w:val="24"/>
                <w:szCs w:val="24"/>
              </w:rPr>
              <w:t>294,20</w:t>
            </w:r>
          </w:p>
        </w:tc>
      </w:tr>
      <w:tr w:rsidR="007C45B5" w:rsidRPr="00DF39C9" w:rsidTr="007C45B5">
        <w:tc>
          <w:tcPr>
            <w:tcW w:w="106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lastRenderedPageBreak/>
              <w:t>4</w:t>
            </w:r>
          </w:p>
        </w:tc>
        <w:tc>
          <w:tcPr>
            <w:tcW w:w="1054"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4</w:t>
            </w:r>
          </w:p>
        </w:tc>
        <w:tc>
          <w:tcPr>
            <w:tcW w:w="3699" w:type="dxa"/>
            <w:tcBorders>
              <w:left w:val="single" w:sz="2" w:space="0" w:color="000000"/>
              <w:bottom w:val="single" w:sz="2" w:space="0" w:color="000000"/>
            </w:tcBorders>
          </w:tcPr>
          <w:p w:rsidR="007C45B5" w:rsidRPr="00DF39C9" w:rsidRDefault="007C45B5" w:rsidP="0024656C">
            <w:pPr>
              <w:pStyle w:val="Contedodatabela"/>
              <w:jc w:val="both"/>
              <w:rPr>
                <w:sz w:val="24"/>
                <w:szCs w:val="24"/>
              </w:rPr>
            </w:pPr>
            <w:r w:rsidRPr="00DF39C9">
              <w:rPr>
                <w:sz w:val="24"/>
                <w:szCs w:val="24"/>
              </w:rPr>
              <w:t xml:space="preserve">Medalha 4º lugar cor chumbo ou bronze. Medalha fundida em liga metálica de </w:t>
            </w:r>
            <w:proofErr w:type="spellStart"/>
            <w:r w:rsidRPr="00DF39C9">
              <w:rPr>
                <w:sz w:val="24"/>
                <w:szCs w:val="24"/>
              </w:rPr>
              <w:t>zamac</w:t>
            </w:r>
            <w:proofErr w:type="spellEnd"/>
            <w:r w:rsidRPr="00DF39C9">
              <w:rPr>
                <w:sz w:val="24"/>
                <w:szCs w:val="24"/>
              </w:rPr>
              <w:t xml:space="preserve">, com tamanho de 75mm e centro liso com 50 mm de diâmetro. Com bordas raiadas e polidas. Espessura máxima de 3,0mm. Metalizada em chumbo ou bronze. Suporte para fita com 2,5cm de largura. </w:t>
            </w:r>
          </w:p>
        </w:tc>
        <w:tc>
          <w:tcPr>
            <w:tcW w:w="120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20,0</w:t>
            </w:r>
          </w:p>
        </w:tc>
        <w:tc>
          <w:tcPr>
            <w:tcW w:w="1508" w:type="dxa"/>
            <w:tcBorders>
              <w:left w:val="single" w:sz="2" w:space="0" w:color="000000"/>
              <w:bottom w:val="single" w:sz="2" w:space="0" w:color="000000"/>
            </w:tcBorders>
          </w:tcPr>
          <w:p w:rsidR="007C45B5" w:rsidRPr="00DF39C9" w:rsidRDefault="007C45B5" w:rsidP="0024656C">
            <w:pPr>
              <w:pStyle w:val="Contedodatabela"/>
              <w:jc w:val="right"/>
              <w:rPr>
                <w:sz w:val="24"/>
                <w:szCs w:val="24"/>
              </w:rPr>
            </w:pPr>
            <w:r w:rsidRPr="00DF39C9">
              <w:rPr>
                <w:sz w:val="24"/>
                <w:szCs w:val="24"/>
              </w:rPr>
              <w:t>14,71</w:t>
            </w:r>
          </w:p>
        </w:tc>
        <w:tc>
          <w:tcPr>
            <w:tcW w:w="1116" w:type="dxa"/>
            <w:tcBorders>
              <w:left w:val="single" w:sz="2" w:space="0" w:color="000000"/>
              <w:bottom w:val="single" w:sz="2" w:space="0" w:color="000000"/>
              <w:right w:val="single" w:sz="2" w:space="0" w:color="000000"/>
            </w:tcBorders>
          </w:tcPr>
          <w:p w:rsidR="007C45B5" w:rsidRPr="00DF39C9" w:rsidRDefault="007C45B5" w:rsidP="0024656C">
            <w:pPr>
              <w:pStyle w:val="Contedodatabela"/>
              <w:jc w:val="right"/>
              <w:rPr>
                <w:sz w:val="24"/>
                <w:szCs w:val="24"/>
              </w:rPr>
            </w:pPr>
            <w:r w:rsidRPr="00DF39C9">
              <w:rPr>
                <w:sz w:val="24"/>
                <w:szCs w:val="24"/>
              </w:rPr>
              <w:t>294,20</w:t>
            </w:r>
          </w:p>
        </w:tc>
      </w:tr>
      <w:tr w:rsidR="007C45B5" w:rsidRPr="00DF39C9" w:rsidTr="007C45B5">
        <w:tc>
          <w:tcPr>
            <w:tcW w:w="106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4</w:t>
            </w:r>
          </w:p>
        </w:tc>
        <w:tc>
          <w:tcPr>
            <w:tcW w:w="1054"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5</w:t>
            </w:r>
          </w:p>
        </w:tc>
        <w:tc>
          <w:tcPr>
            <w:tcW w:w="3699" w:type="dxa"/>
            <w:tcBorders>
              <w:left w:val="single" w:sz="2" w:space="0" w:color="000000"/>
              <w:bottom w:val="single" w:sz="2" w:space="0" w:color="000000"/>
            </w:tcBorders>
          </w:tcPr>
          <w:p w:rsidR="007C45B5" w:rsidRPr="00DF39C9" w:rsidRDefault="007C45B5" w:rsidP="0024656C">
            <w:pPr>
              <w:pStyle w:val="Contedodatabela"/>
              <w:jc w:val="both"/>
              <w:rPr>
                <w:sz w:val="24"/>
                <w:szCs w:val="24"/>
              </w:rPr>
            </w:pPr>
            <w:r w:rsidRPr="00DF39C9">
              <w:rPr>
                <w:sz w:val="24"/>
                <w:szCs w:val="24"/>
              </w:rPr>
              <w:t xml:space="preserve">Medalha 50mm de diâmetro, 1,8 mm de espessura aproximado, material </w:t>
            </w:r>
            <w:proofErr w:type="spellStart"/>
            <w:r w:rsidRPr="00DF39C9">
              <w:rPr>
                <w:sz w:val="24"/>
                <w:szCs w:val="24"/>
              </w:rPr>
              <w:t>zamac</w:t>
            </w:r>
            <w:proofErr w:type="spellEnd"/>
            <w:r w:rsidR="00DF39C9">
              <w:rPr>
                <w:sz w:val="24"/>
                <w:szCs w:val="24"/>
              </w:rPr>
              <w:t xml:space="preserve"> </w:t>
            </w:r>
            <w:r w:rsidRPr="00DF39C9">
              <w:rPr>
                <w:sz w:val="24"/>
                <w:szCs w:val="24"/>
              </w:rPr>
              <w:t xml:space="preserve">(liga de antimônio) fita tafetá 15 mm de largura e 80 cm de comprimento </w:t>
            </w:r>
          </w:p>
        </w:tc>
        <w:tc>
          <w:tcPr>
            <w:tcW w:w="1200" w:type="dxa"/>
            <w:tcBorders>
              <w:left w:val="single" w:sz="2" w:space="0" w:color="000000"/>
              <w:bottom w:val="single" w:sz="2" w:space="0" w:color="000000"/>
            </w:tcBorders>
          </w:tcPr>
          <w:p w:rsidR="007C45B5" w:rsidRPr="00DF39C9" w:rsidRDefault="007C45B5" w:rsidP="0024656C">
            <w:pPr>
              <w:pStyle w:val="Contedodatabela"/>
              <w:jc w:val="center"/>
              <w:rPr>
                <w:sz w:val="24"/>
                <w:szCs w:val="24"/>
              </w:rPr>
            </w:pPr>
            <w:r w:rsidRPr="00DF39C9">
              <w:rPr>
                <w:sz w:val="24"/>
                <w:szCs w:val="24"/>
              </w:rPr>
              <w:t>100,0</w:t>
            </w:r>
          </w:p>
        </w:tc>
        <w:tc>
          <w:tcPr>
            <w:tcW w:w="1508" w:type="dxa"/>
            <w:tcBorders>
              <w:left w:val="single" w:sz="2" w:space="0" w:color="000000"/>
              <w:bottom w:val="single" w:sz="2" w:space="0" w:color="000000"/>
            </w:tcBorders>
          </w:tcPr>
          <w:p w:rsidR="007C45B5" w:rsidRPr="00DF39C9" w:rsidRDefault="007C45B5" w:rsidP="0024656C">
            <w:pPr>
              <w:pStyle w:val="Contedodatabela"/>
              <w:jc w:val="right"/>
              <w:rPr>
                <w:sz w:val="24"/>
                <w:szCs w:val="24"/>
              </w:rPr>
            </w:pPr>
            <w:r w:rsidRPr="00DF39C9">
              <w:rPr>
                <w:sz w:val="24"/>
                <w:szCs w:val="24"/>
              </w:rPr>
              <w:t>6,50</w:t>
            </w:r>
          </w:p>
        </w:tc>
        <w:tc>
          <w:tcPr>
            <w:tcW w:w="1116" w:type="dxa"/>
            <w:tcBorders>
              <w:left w:val="single" w:sz="2" w:space="0" w:color="000000"/>
              <w:bottom w:val="single" w:sz="2" w:space="0" w:color="000000"/>
              <w:right w:val="single" w:sz="2" w:space="0" w:color="000000"/>
            </w:tcBorders>
          </w:tcPr>
          <w:p w:rsidR="007C45B5" w:rsidRPr="00DF39C9" w:rsidRDefault="007C45B5" w:rsidP="0024656C">
            <w:pPr>
              <w:pStyle w:val="Contedodatabela"/>
              <w:jc w:val="right"/>
              <w:rPr>
                <w:sz w:val="24"/>
                <w:szCs w:val="24"/>
              </w:rPr>
            </w:pPr>
            <w:r w:rsidRPr="00DF39C9">
              <w:rPr>
                <w:sz w:val="24"/>
                <w:szCs w:val="24"/>
              </w:rPr>
              <w:t>650,00</w:t>
            </w:r>
          </w:p>
        </w:tc>
      </w:tr>
    </w:tbl>
    <w:p w:rsidR="003465AA" w:rsidRPr="00DF39C9" w:rsidRDefault="003465AA" w:rsidP="00B71376">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B71376" w:rsidRPr="00DF39C9" w:rsidRDefault="00B71376" w:rsidP="00B71376">
      <w:pPr>
        <w:tabs>
          <w:tab w:val="left" w:pos="2835"/>
        </w:tabs>
        <w:overflowPunct w:val="0"/>
        <w:autoSpaceDE w:val="0"/>
        <w:autoSpaceDN w:val="0"/>
        <w:adjustRightInd w:val="0"/>
        <w:spacing w:after="0" w:line="240" w:lineRule="auto"/>
        <w:ind w:right="57"/>
        <w:jc w:val="right"/>
        <w:textAlignment w:val="baseline"/>
        <w:rPr>
          <w:rFonts w:ascii="Times New Roman" w:hAnsi="Times New Roman" w:cs="Times New Roman"/>
          <w:color w:val="000000"/>
          <w:sz w:val="24"/>
          <w:szCs w:val="24"/>
          <w:shd w:val="clear" w:color="auto" w:fill="FFFFFF"/>
        </w:rPr>
      </w:pPr>
    </w:p>
    <w:p w:rsidR="00D4094E" w:rsidRPr="00DF39C9" w:rsidRDefault="00351697" w:rsidP="00B71376">
      <w:pPr>
        <w:tabs>
          <w:tab w:val="left" w:pos="2835"/>
        </w:tabs>
        <w:overflowPunct w:val="0"/>
        <w:autoSpaceDE w:val="0"/>
        <w:autoSpaceDN w:val="0"/>
        <w:adjustRightInd w:val="0"/>
        <w:spacing w:after="0" w:line="240" w:lineRule="auto"/>
        <w:ind w:right="57"/>
        <w:jc w:val="right"/>
        <w:textAlignment w:val="baseline"/>
        <w:rPr>
          <w:rFonts w:ascii="Times New Roman" w:hAnsi="Times New Roman" w:cs="Times New Roman"/>
          <w:color w:val="000000"/>
          <w:sz w:val="24"/>
          <w:szCs w:val="24"/>
          <w:shd w:val="clear" w:color="auto" w:fill="FFFFFF"/>
        </w:rPr>
      </w:pPr>
      <w:r w:rsidRPr="00DF39C9">
        <w:rPr>
          <w:rFonts w:ascii="Times New Roman" w:hAnsi="Times New Roman" w:cs="Times New Roman"/>
          <w:color w:val="000000"/>
          <w:sz w:val="24"/>
          <w:szCs w:val="24"/>
          <w:shd w:val="clear" w:color="auto" w:fill="FFFFFF"/>
        </w:rPr>
        <w:t xml:space="preserve">Viadutos, </w:t>
      </w:r>
      <w:r w:rsidR="00D2567B" w:rsidRPr="00DF39C9">
        <w:rPr>
          <w:rFonts w:ascii="Times New Roman" w:hAnsi="Times New Roman" w:cs="Times New Roman"/>
          <w:color w:val="000000"/>
          <w:sz w:val="24"/>
          <w:szCs w:val="24"/>
          <w:shd w:val="clear" w:color="auto" w:fill="FFFFFF"/>
        </w:rPr>
        <w:t>28</w:t>
      </w:r>
      <w:r w:rsidR="009230BA" w:rsidRPr="00DF39C9">
        <w:rPr>
          <w:rFonts w:ascii="Times New Roman" w:hAnsi="Times New Roman" w:cs="Times New Roman"/>
          <w:color w:val="000000"/>
          <w:sz w:val="24"/>
          <w:szCs w:val="24"/>
          <w:shd w:val="clear" w:color="auto" w:fill="FFFFFF"/>
        </w:rPr>
        <w:t xml:space="preserve"> de </w:t>
      </w:r>
      <w:r w:rsidR="00D2567B" w:rsidRPr="00DF39C9">
        <w:rPr>
          <w:rFonts w:ascii="Times New Roman" w:hAnsi="Times New Roman" w:cs="Times New Roman"/>
          <w:color w:val="000000"/>
          <w:sz w:val="24"/>
          <w:szCs w:val="24"/>
          <w:shd w:val="clear" w:color="auto" w:fill="FFFFFF"/>
        </w:rPr>
        <w:t>fevereiro</w:t>
      </w:r>
      <w:r w:rsidR="009230BA" w:rsidRPr="00DF39C9">
        <w:rPr>
          <w:rFonts w:ascii="Times New Roman" w:hAnsi="Times New Roman" w:cs="Times New Roman"/>
          <w:color w:val="000000"/>
          <w:sz w:val="24"/>
          <w:szCs w:val="24"/>
          <w:shd w:val="clear" w:color="auto" w:fill="FFFFFF"/>
        </w:rPr>
        <w:t xml:space="preserve"> de</w:t>
      </w:r>
      <w:r w:rsidR="00AD1E15" w:rsidRPr="00DF39C9">
        <w:rPr>
          <w:rFonts w:ascii="Times New Roman" w:hAnsi="Times New Roman" w:cs="Times New Roman"/>
          <w:color w:val="000000"/>
          <w:sz w:val="24"/>
          <w:szCs w:val="24"/>
          <w:shd w:val="clear" w:color="auto" w:fill="FFFFFF"/>
        </w:rPr>
        <w:t xml:space="preserve"> 202</w:t>
      </w:r>
      <w:r w:rsidR="00A2194D" w:rsidRPr="00DF39C9">
        <w:rPr>
          <w:rFonts w:ascii="Times New Roman" w:hAnsi="Times New Roman" w:cs="Times New Roman"/>
          <w:color w:val="000000"/>
          <w:sz w:val="24"/>
          <w:szCs w:val="24"/>
          <w:shd w:val="clear" w:color="auto" w:fill="FFFFFF"/>
        </w:rPr>
        <w:t>4</w:t>
      </w:r>
      <w:r w:rsidRPr="00DF39C9">
        <w:rPr>
          <w:rFonts w:ascii="Times New Roman" w:hAnsi="Times New Roman" w:cs="Times New Roman"/>
          <w:color w:val="000000"/>
          <w:sz w:val="24"/>
          <w:szCs w:val="24"/>
          <w:shd w:val="clear" w:color="auto" w:fill="FFFFFF"/>
        </w:rPr>
        <w:t>.</w:t>
      </w:r>
      <w:r w:rsidR="00AD1E15" w:rsidRPr="00DF39C9">
        <w:rPr>
          <w:rFonts w:ascii="Times New Roman" w:hAnsi="Times New Roman" w:cs="Times New Roman"/>
          <w:color w:val="000000"/>
          <w:sz w:val="24"/>
          <w:szCs w:val="24"/>
          <w:shd w:val="clear" w:color="auto" w:fill="FFFFFF"/>
        </w:rPr>
        <w:t xml:space="preserve"> </w:t>
      </w:r>
    </w:p>
    <w:p w:rsidR="004D163D" w:rsidRPr="00DF39C9" w:rsidRDefault="004D163D" w:rsidP="00B71376">
      <w:pPr>
        <w:tabs>
          <w:tab w:val="left" w:pos="2835"/>
        </w:tabs>
        <w:overflowPunct w:val="0"/>
        <w:autoSpaceDE w:val="0"/>
        <w:autoSpaceDN w:val="0"/>
        <w:adjustRightInd w:val="0"/>
        <w:spacing w:after="0" w:line="240" w:lineRule="auto"/>
        <w:ind w:right="57"/>
        <w:jc w:val="right"/>
        <w:textAlignment w:val="baseline"/>
        <w:rPr>
          <w:rFonts w:ascii="Times New Roman" w:hAnsi="Times New Roman" w:cs="Times New Roman"/>
          <w:color w:val="000000"/>
          <w:sz w:val="24"/>
          <w:szCs w:val="24"/>
          <w:shd w:val="clear" w:color="auto" w:fill="FFFFFF"/>
        </w:rPr>
      </w:pPr>
    </w:p>
    <w:p w:rsidR="00D4094E" w:rsidRPr="00DF39C9" w:rsidRDefault="00D4094E" w:rsidP="00B71376">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shd w:val="clear" w:color="auto" w:fill="FFFFFF"/>
        </w:rPr>
      </w:pPr>
    </w:p>
    <w:p w:rsidR="00D2567B" w:rsidRPr="00DF39C9" w:rsidRDefault="00D2567B" w:rsidP="00B71376">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shd w:val="clear" w:color="auto" w:fill="FFFFFF"/>
        </w:rPr>
      </w:pPr>
      <w:bookmarkStart w:id="0" w:name="_GoBack"/>
      <w:bookmarkEnd w:id="0"/>
    </w:p>
    <w:p w:rsidR="00D4094E" w:rsidRPr="00DF39C9" w:rsidRDefault="00D2567B" w:rsidP="00B71376">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shd w:val="clear" w:color="auto" w:fill="FFFFFF"/>
        </w:rPr>
      </w:pPr>
      <w:r w:rsidRPr="00DF39C9">
        <w:rPr>
          <w:rFonts w:ascii="Times New Roman" w:hAnsi="Times New Roman" w:cs="Times New Roman"/>
          <w:color w:val="000000"/>
          <w:sz w:val="24"/>
          <w:szCs w:val="24"/>
          <w:shd w:val="clear" w:color="auto" w:fill="FFFFFF"/>
        </w:rPr>
        <w:t>Claiton dos Santos Brum</w:t>
      </w:r>
    </w:p>
    <w:p w:rsidR="00351697" w:rsidRPr="00DF39C9" w:rsidRDefault="00A2194D" w:rsidP="00B71376">
      <w:pPr>
        <w:overflowPunct w:val="0"/>
        <w:autoSpaceDE w:val="0"/>
        <w:autoSpaceDN w:val="0"/>
        <w:adjustRightInd w:val="0"/>
        <w:spacing w:after="0" w:line="240" w:lineRule="auto"/>
        <w:jc w:val="center"/>
        <w:textAlignment w:val="baseline"/>
        <w:rPr>
          <w:rFonts w:ascii="Times New Roman" w:hAnsi="Times New Roman" w:cs="Times New Roman"/>
          <w:color w:val="000000"/>
          <w:sz w:val="24"/>
          <w:szCs w:val="24"/>
          <w:shd w:val="clear" w:color="auto" w:fill="FFFFFF"/>
        </w:rPr>
      </w:pPr>
      <w:r w:rsidRPr="00DF39C9">
        <w:rPr>
          <w:rFonts w:ascii="Times New Roman" w:hAnsi="Times New Roman" w:cs="Times New Roman"/>
          <w:color w:val="000000"/>
          <w:sz w:val="24"/>
          <w:szCs w:val="24"/>
          <w:shd w:val="clear" w:color="auto" w:fill="FFFFFF"/>
        </w:rPr>
        <w:t>Prefeito Municipal</w:t>
      </w:r>
    </w:p>
    <w:p w:rsidR="00351697" w:rsidRPr="00DF39C9" w:rsidRDefault="00351697" w:rsidP="00B71376">
      <w:pPr>
        <w:spacing w:after="0" w:line="240" w:lineRule="auto"/>
        <w:jc w:val="center"/>
        <w:rPr>
          <w:rFonts w:ascii="Times New Roman" w:hAnsi="Times New Roman" w:cs="Times New Roman"/>
          <w:sz w:val="24"/>
          <w:szCs w:val="24"/>
        </w:rPr>
      </w:pPr>
    </w:p>
    <w:sectPr w:rsidR="00351697" w:rsidRPr="00DF39C9" w:rsidSect="00351697">
      <w:headerReference w:type="default" r:id="rId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28" w:rsidRDefault="00795028" w:rsidP="00351697">
      <w:pPr>
        <w:spacing w:after="0" w:line="240" w:lineRule="auto"/>
      </w:pPr>
      <w:r>
        <w:separator/>
      </w:r>
    </w:p>
  </w:endnote>
  <w:endnote w:type="continuationSeparator" w:id="0">
    <w:p w:rsidR="00795028" w:rsidRDefault="00795028" w:rsidP="0035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28" w:rsidRDefault="00795028" w:rsidP="00351697">
      <w:pPr>
        <w:spacing w:after="0" w:line="240" w:lineRule="auto"/>
      </w:pPr>
      <w:r>
        <w:separator/>
      </w:r>
    </w:p>
  </w:footnote>
  <w:footnote w:type="continuationSeparator" w:id="0">
    <w:p w:rsidR="00795028" w:rsidRDefault="00795028" w:rsidP="0035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7" w:rsidRDefault="00351697" w:rsidP="00351697">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9264" behindDoc="0" locked="0" layoutInCell="1" allowOverlap="1" wp14:anchorId="3A9E78F6" wp14:editId="6C934EFB">
          <wp:simplePos x="0" y="0"/>
          <wp:positionH relativeFrom="column">
            <wp:posOffset>215264</wp:posOffset>
          </wp:positionH>
          <wp:positionV relativeFrom="paragraph">
            <wp:posOffset>-187960</wp:posOffset>
          </wp:positionV>
          <wp:extent cx="638175" cy="56197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38175" cy="56197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Pr>
        <w:rFonts w:ascii="Century Gothic" w:hAnsi="Century Gothic"/>
        <w:b/>
      </w:rPr>
      <w:t>ESTADO DO RIO GRANDE DO SUL</w:t>
    </w:r>
  </w:p>
  <w:p w:rsidR="00351697" w:rsidRDefault="00351697" w:rsidP="00351697">
    <w:pPr>
      <w:pStyle w:val="Cabealho"/>
      <w:jc w:val="center"/>
    </w:pPr>
    <w:r>
      <w:rPr>
        <w:rFonts w:ascii="Century Gothic" w:hAnsi="Century Gothic"/>
        <w:b/>
        <w:sz w:val="28"/>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717FF"/>
    <w:multiLevelType w:val="hybridMultilevel"/>
    <w:tmpl w:val="C8DA0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6A"/>
    <w:rsid w:val="00080844"/>
    <w:rsid w:val="000D2D45"/>
    <w:rsid w:val="00165D22"/>
    <w:rsid w:val="001B4AF8"/>
    <w:rsid w:val="001F5150"/>
    <w:rsid w:val="00252F5F"/>
    <w:rsid w:val="002B2E49"/>
    <w:rsid w:val="00307663"/>
    <w:rsid w:val="003465AA"/>
    <w:rsid w:val="00351697"/>
    <w:rsid w:val="00380144"/>
    <w:rsid w:val="003C7D9A"/>
    <w:rsid w:val="003E7738"/>
    <w:rsid w:val="00403287"/>
    <w:rsid w:val="00455945"/>
    <w:rsid w:val="004B3CE8"/>
    <w:rsid w:val="004D163D"/>
    <w:rsid w:val="005028CE"/>
    <w:rsid w:val="005107CE"/>
    <w:rsid w:val="006759A3"/>
    <w:rsid w:val="00696A2F"/>
    <w:rsid w:val="00795028"/>
    <w:rsid w:val="007C45B5"/>
    <w:rsid w:val="008349AE"/>
    <w:rsid w:val="009230BA"/>
    <w:rsid w:val="00926729"/>
    <w:rsid w:val="00935E27"/>
    <w:rsid w:val="009A2D2D"/>
    <w:rsid w:val="009D0C6C"/>
    <w:rsid w:val="009E1DB6"/>
    <w:rsid w:val="00A2194D"/>
    <w:rsid w:val="00A24C51"/>
    <w:rsid w:val="00A930E5"/>
    <w:rsid w:val="00AD1E15"/>
    <w:rsid w:val="00AF00E9"/>
    <w:rsid w:val="00B0176A"/>
    <w:rsid w:val="00B4369E"/>
    <w:rsid w:val="00B71376"/>
    <w:rsid w:val="00B84F13"/>
    <w:rsid w:val="00C03B58"/>
    <w:rsid w:val="00C30C26"/>
    <w:rsid w:val="00C41378"/>
    <w:rsid w:val="00C555AC"/>
    <w:rsid w:val="00C8399A"/>
    <w:rsid w:val="00C95353"/>
    <w:rsid w:val="00CA2D45"/>
    <w:rsid w:val="00D221FF"/>
    <w:rsid w:val="00D2567B"/>
    <w:rsid w:val="00D4094E"/>
    <w:rsid w:val="00DD3253"/>
    <w:rsid w:val="00DF39C9"/>
    <w:rsid w:val="00DF3BF9"/>
    <w:rsid w:val="00E2550A"/>
    <w:rsid w:val="00EB3023"/>
    <w:rsid w:val="00ED6C84"/>
    <w:rsid w:val="00F163FC"/>
    <w:rsid w:val="00F164F7"/>
    <w:rsid w:val="00F35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1E5B6-033D-46AE-BAD6-8CAC522C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1697"/>
    <w:pPr>
      <w:tabs>
        <w:tab w:val="center" w:pos="4252"/>
        <w:tab w:val="right" w:pos="8504"/>
      </w:tabs>
      <w:spacing w:after="0" w:line="240" w:lineRule="auto"/>
    </w:pPr>
  </w:style>
  <w:style w:type="character" w:customStyle="1" w:styleId="CabealhoChar">
    <w:name w:val="Cabeçalho Char"/>
    <w:basedOn w:val="Fontepargpadro"/>
    <w:link w:val="Cabealho"/>
    <w:rsid w:val="00351697"/>
  </w:style>
  <w:style w:type="paragraph" w:styleId="Rodap">
    <w:name w:val="footer"/>
    <w:basedOn w:val="Normal"/>
    <w:link w:val="RodapChar"/>
    <w:uiPriority w:val="99"/>
    <w:unhideWhenUsed/>
    <w:rsid w:val="00351697"/>
    <w:pPr>
      <w:tabs>
        <w:tab w:val="center" w:pos="4252"/>
        <w:tab w:val="right" w:pos="8504"/>
      </w:tabs>
      <w:spacing w:after="0" w:line="240" w:lineRule="auto"/>
    </w:pPr>
  </w:style>
  <w:style w:type="character" w:customStyle="1" w:styleId="RodapChar">
    <w:name w:val="Rodapé Char"/>
    <w:basedOn w:val="Fontepargpadro"/>
    <w:link w:val="Rodap"/>
    <w:uiPriority w:val="99"/>
    <w:rsid w:val="00351697"/>
  </w:style>
  <w:style w:type="paragraph" w:styleId="Textodebalo">
    <w:name w:val="Balloon Text"/>
    <w:basedOn w:val="Normal"/>
    <w:link w:val="TextodebaloChar"/>
    <w:uiPriority w:val="99"/>
    <w:semiHidden/>
    <w:unhideWhenUsed/>
    <w:rsid w:val="00DD325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3253"/>
    <w:rPr>
      <w:rFonts w:ascii="Segoe UI" w:hAnsi="Segoe UI" w:cs="Segoe UI"/>
      <w:sz w:val="18"/>
      <w:szCs w:val="18"/>
    </w:rPr>
  </w:style>
  <w:style w:type="table" w:styleId="Tabelacomgrade">
    <w:name w:val="Table Grid"/>
    <w:basedOn w:val="Tabelanormal"/>
    <w:rsid w:val="00A2194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F5150"/>
    <w:pPr>
      <w:ind w:left="720"/>
      <w:contextualSpacing/>
    </w:pPr>
  </w:style>
  <w:style w:type="paragraph" w:styleId="Corpodetexto">
    <w:name w:val="Body Text"/>
    <w:basedOn w:val="Normal"/>
    <w:link w:val="CorpodetextoChar"/>
    <w:unhideWhenUsed/>
    <w:rsid w:val="00CA2D45"/>
    <w:pPr>
      <w:spacing w:after="0" w:line="240" w:lineRule="auto"/>
      <w:jc w:val="both"/>
    </w:pPr>
    <w:rPr>
      <w:rFonts w:ascii="Bookman Old Style" w:eastAsia="Times New Roman" w:hAnsi="Bookman Old Style" w:cs="Times New Roman"/>
      <w:szCs w:val="20"/>
      <w:lang w:eastAsia="pt-BR"/>
    </w:rPr>
  </w:style>
  <w:style w:type="character" w:customStyle="1" w:styleId="CorpodetextoChar">
    <w:name w:val="Corpo de texto Char"/>
    <w:basedOn w:val="Fontepargpadro"/>
    <w:link w:val="Corpodetexto"/>
    <w:rsid w:val="00CA2D45"/>
    <w:rPr>
      <w:rFonts w:ascii="Bookman Old Style" w:eastAsia="Times New Roman" w:hAnsi="Bookman Old Style" w:cs="Times New Roman"/>
      <w:szCs w:val="20"/>
      <w:lang w:eastAsia="pt-BR"/>
    </w:rPr>
  </w:style>
  <w:style w:type="paragraph" w:customStyle="1" w:styleId="Contedodatabela">
    <w:name w:val="Conteúdo da tabela"/>
    <w:basedOn w:val="Normal"/>
    <w:qFormat/>
    <w:rsid w:val="003465AA"/>
    <w:pPr>
      <w:suppressLineNumbers/>
      <w:suppressAutoHyphens/>
      <w:spacing w:after="0" w:line="240" w:lineRule="auto"/>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1164</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2023-12-20T12:48:00Z</cp:lastPrinted>
  <dcterms:created xsi:type="dcterms:W3CDTF">2024-02-28T18:42:00Z</dcterms:created>
  <dcterms:modified xsi:type="dcterms:W3CDTF">2024-02-28T19:00:00Z</dcterms:modified>
</cp:coreProperties>
</file>